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5018" w14:textId="77777777" w:rsidR="009F11D1" w:rsidRDefault="009F11D1"/>
    <w:p w14:paraId="53978794" w14:textId="77777777" w:rsidR="009F11D1" w:rsidRDefault="009F11D1"/>
    <w:p w14:paraId="773910F4" w14:textId="77777777" w:rsidR="009F11D1" w:rsidRDefault="009F11D1"/>
    <w:p w14:paraId="634C58D3" w14:textId="77777777" w:rsidR="009F11D1" w:rsidRDefault="009F11D1"/>
    <w:p w14:paraId="02F87DFC" w14:textId="77777777" w:rsidR="009F11D1" w:rsidRDefault="009F11D1"/>
    <w:p w14:paraId="1205CC2B" w14:textId="77777777" w:rsidR="009F11D1" w:rsidRDefault="009F11D1">
      <w:r>
        <w:rPr>
          <w:noProof/>
        </w:rPr>
        <mc:AlternateContent>
          <mc:Choice Requires="wps">
            <w:drawing>
              <wp:anchor distT="45720" distB="45720" distL="114300" distR="114300" simplePos="0" relativeHeight="251654144" behindDoc="0" locked="0" layoutInCell="1" allowOverlap="1" wp14:anchorId="69E1FCDA" wp14:editId="1DAE2831">
                <wp:simplePos x="0" y="0"/>
                <wp:positionH relativeFrom="margin">
                  <wp:align>left</wp:align>
                </wp:positionH>
                <wp:positionV relativeFrom="paragraph">
                  <wp:posOffset>429895</wp:posOffset>
                </wp:positionV>
                <wp:extent cx="5667375" cy="54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42925"/>
                        </a:xfrm>
                        <a:prstGeom prst="rect">
                          <a:avLst/>
                        </a:prstGeom>
                        <a:noFill/>
                        <a:ln w="9525">
                          <a:noFill/>
                          <a:miter lim="800000"/>
                          <a:headEnd/>
                          <a:tailEnd/>
                        </a:ln>
                      </wps:spPr>
                      <wps:txbx>
                        <w:txbxContent>
                          <w:p w14:paraId="09A540D4" w14:textId="1DC2467B" w:rsidR="005E423C" w:rsidRPr="00B1620E" w:rsidRDefault="00CA1BDD" w:rsidP="0023504B">
                            <w:pPr>
                              <w:pStyle w:val="Title"/>
                            </w:pPr>
                            <w:r w:rsidRPr="00CA1BDD">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1FCDA" id="_x0000_t202" coordsize="21600,21600" o:spt="202" path="m,l,21600r21600,l21600,xe">
                <v:stroke joinstyle="miter"/>
                <v:path gradientshapeok="t" o:connecttype="rect"/>
              </v:shapetype>
              <v:shape id="Text Box 2" o:spid="_x0000_s1026" type="#_x0000_t202" style="position:absolute;margin-left:0;margin-top:33.85pt;width:446.25pt;height:42.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" filled="f" stroked="f">
                <v:textbox>
                  <w:txbxContent>
                    <w:p w14:paraId="09A540D4" w14:textId="1DC2467B" w:rsidR="005E423C" w:rsidRPr="00B1620E" w:rsidRDefault="00CA1BDD" w:rsidP="0023504B">
                      <w:pPr>
                        <w:pStyle w:val="Title"/>
                      </w:pPr>
                      <w:r w:rsidRPr="00CA1BDD">
                        <w:t>ATTENDANCE POLICY</w:t>
                      </w:r>
                    </w:p>
                  </w:txbxContent>
                </v:textbox>
                <w10:wrap type="square" anchorx="margin"/>
              </v:shape>
            </w:pict>
          </mc:Fallback>
        </mc:AlternateContent>
      </w:r>
    </w:p>
    <w:p w14:paraId="03765A21" w14:textId="77777777" w:rsidR="009F11D1" w:rsidRDefault="009F11D1">
      <w:r>
        <w:rPr>
          <w:noProof/>
        </w:rPr>
        <mc:AlternateContent>
          <mc:Choice Requires="wps">
            <w:drawing>
              <wp:anchor distT="0" distB="0" distL="114300" distR="114300" simplePos="0" relativeHeight="251655168" behindDoc="0" locked="0" layoutInCell="1" allowOverlap="1" wp14:anchorId="3D488FFB" wp14:editId="23C86228">
                <wp:simplePos x="0" y="0"/>
                <wp:positionH relativeFrom="column">
                  <wp:posOffset>123824</wp:posOffset>
                </wp:positionH>
                <wp:positionV relativeFrom="paragraph">
                  <wp:posOffset>789940</wp:posOffset>
                </wp:positionV>
                <wp:extent cx="5591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5E89"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75pt,62.2pt" to="450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" strokecolor="#404040 [2429]" strokeweight="2.25pt">
                <v:stroke joinstyle="miter"/>
              </v:line>
            </w:pict>
          </mc:Fallback>
        </mc:AlternateContent>
      </w:r>
    </w:p>
    <w:p w14:paraId="6E6C598F" w14:textId="77777777" w:rsidR="009F11D1" w:rsidRDefault="009F11D1"/>
    <w:p w14:paraId="4DB4BE48" w14:textId="77777777" w:rsidR="009F11D1" w:rsidRDefault="009F11D1"/>
    <w:p w14:paraId="29F4A966" w14:textId="77777777" w:rsidR="009F11D1" w:rsidRDefault="009F11D1"/>
    <w:p w14:paraId="2A136E58" w14:textId="77777777" w:rsidR="001B140E" w:rsidRDefault="001B140E"/>
    <w:p w14:paraId="467CF9F7" w14:textId="77777777" w:rsidR="009F11D1" w:rsidRDefault="009F11D1"/>
    <w:p w14:paraId="438E43F5" w14:textId="77777777" w:rsidR="009F11D1" w:rsidRDefault="009F11D1"/>
    <w:p w14:paraId="43D1F5EE" w14:textId="77777777" w:rsidR="009F11D1" w:rsidRDefault="009F11D1"/>
    <w:p w14:paraId="68D482D3" w14:textId="77777777" w:rsidR="009F11D1" w:rsidRDefault="009F11D1"/>
    <w:p w14:paraId="3BABD0EA" w14:textId="77777777" w:rsidR="009F11D1" w:rsidRDefault="009F11D1"/>
    <w:p w14:paraId="497A68F0" w14:textId="77777777" w:rsidR="009F11D1" w:rsidRDefault="009F11D1"/>
    <w:p w14:paraId="7818A769" w14:textId="77777777" w:rsidR="009F11D1" w:rsidRDefault="009F11D1"/>
    <w:p w14:paraId="64DB5A62" w14:textId="77777777" w:rsidR="00AD3431" w:rsidRDefault="00AD3431"/>
    <w:p w14:paraId="4E274987" w14:textId="77777777" w:rsidR="00AD3431" w:rsidRDefault="00AD3431"/>
    <w:p w14:paraId="543C9769" w14:textId="77777777" w:rsidR="00AD3431" w:rsidRDefault="00AD3431"/>
    <w:p w14:paraId="3389690B" w14:textId="77777777" w:rsidR="00AD3431" w:rsidRDefault="00AD3431"/>
    <w:p w14:paraId="398F92EE" w14:textId="77777777" w:rsidR="009F11D1" w:rsidRDefault="009F11D1"/>
    <w:tbl>
      <w:tblPr>
        <w:tblStyle w:val="TableGrid"/>
        <w:tblW w:w="0" w:type="auto"/>
        <w:tblLook w:val="04A0" w:firstRow="1" w:lastRow="0" w:firstColumn="1" w:lastColumn="0" w:noHBand="0" w:noVBand="1"/>
      </w:tblPr>
      <w:tblGrid>
        <w:gridCol w:w="2122"/>
        <w:gridCol w:w="3402"/>
      </w:tblGrid>
      <w:tr w:rsidR="00E02BAA" w14:paraId="7EE5C351" w14:textId="77777777" w:rsidTr="00AD3431">
        <w:tc>
          <w:tcPr>
            <w:tcW w:w="2122" w:type="dxa"/>
          </w:tcPr>
          <w:p w14:paraId="54047652" w14:textId="77777777" w:rsidR="00E02BAA" w:rsidRDefault="00E02BAA" w:rsidP="00E02BAA">
            <w:r>
              <w:t>Date of Policy:</w:t>
            </w:r>
          </w:p>
        </w:tc>
        <w:tc>
          <w:tcPr>
            <w:tcW w:w="3402" w:type="dxa"/>
          </w:tcPr>
          <w:p w14:paraId="4A3C1B07" w14:textId="14CD20E4" w:rsidR="00E02BAA" w:rsidRDefault="00E02BAA" w:rsidP="00E02BAA">
            <w:r w:rsidRPr="00924019">
              <w:t>For Academic Year 2022-23</w:t>
            </w:r>
          </w:p>
        </w:tc>
      </w:tr>
      <w:tr w:rsidR="00E02BAA" w14:paraId="43969C3B" w14:textId="77777777" w:rsidTr="00AD3431">
        <w:tc>
          <w:tcPr>
            <w:tcW w:w="2122" w:type="dxa"/>
          </w:tcPr>
          <w:p w14:paraId="4F82EA38" w14:textId="77777777" w:rsidR="00E02BAA" w:rsidRDefault="00E02BAA" w:rsidP="00E02BAA">
            <w:r>
              <w:t>Date for Review:</w:t>
            </w:r>
          </w:p>
        </w:tc>
        <w:tc>
          <w:tcPr>
            <w:tcW w:w="3402" w:type="dxa"/>
          </w:tcPr>
          <w:p w14:paraId="6C60407B" w14:textId="133F10BB" w:rsidR="00E02BAA" w:rsidRDefault="00E02BAA" w:rsidP="00E02BAA">
            <w:r w:rsidRPr="00924019">
              <w:t>August 2023</w:t>
            </w:r>
          </w:p>
        </w:tc>
      </w:tr>
      <w:tr w:rsidR="00E02BAA" w14:paraId="512BCF53" w14:textId="77777777" w:rsidTr="00AD3431">
        <w:tc>
          <w:tcPr>
            <w:tcW w:w="2122" w:type="dxa"/>
          </w:tcPr>
          <w:p w14:paraId="03F44C7E" w14:textId="77777777" w:rsidR="00E02BAA" w:rsidRDefault="00E02BAA" w:rsidP="00E02BAA">
            <w:r>
              <w:t>Lead for Review:</w:t>
            </w:r>
          </w:p>
        </w:tc>
        <w:tc>
          <w:tcPr>
            <w:tcW w:w="3402" w:type="dxa"/>
          </w:tcPr>
          <w:p w14:paraId="4E273512" w14:textId="606F7ACE" w:rsidR="00E02BAA" w:rsidRDefault="000167B3" w:rsidP="00E02BAA">
            <w:r>
              <w:t>Assistant Head</w:t>
            </w:r>
            <w:r w:rsidR="00DE3CE3">
              <w:t xml:space="preserve"> (PPPD)</w:t>
            </w:r>
          </w:p>
        </w:tc>
      </w:tr>
    </w:tbl>
    <w:p w14:paraId="18BD908D" w14:textId="77777777" w:rsidR="009F11D1" w:rsidRDefault="009F11D1"/>
    <w:p w14:paraId="3B5F2C31" w14:textId="77777777" w:rsidR="00AD3431" w:rsidRDefault="00AD3431"/>
    <w:p w14:paraId="4D2F2BC4" w14:textId="77777777" w:rsidR="00916798" w:rsidRDefault="00916798">
      <w:pPr>
        <w:sectPr w:rsidR="00916798" w:rsidSect="0067256A">
          <w:headerReference w:type="default" r:id="rId10"/>
          <w:footerReference w:type="default" r:id="rId11"/>
          <w:pgSz w:w="11906" w:h="16838"/>
          <w:pgMar w:top="1440" w:right="1440" w:bottom="1440" w:left="1440" w:header="454" w:footer="454" w:gutter="0"/>
          <w:cols w:space="708"/>
          <w:docGrid w:linePitch="360"/>
        </w:sectPr>
      </w:pPr>
    </w:p>
    <w:p w14:paraId="25AEE17C" w14:textId="77777777" w:rsidR="00AD3431" w:rsidRDefault="00AD3431"/>
    <w:bookmarkStart w:id="0" w:name="_Toc111820623" w:displacedByCustomXml="next"/>
    <w:sdt>
      <w:sdtPr>
        <w:rPr>
          <w:rFonts w:asciiTheme="minorHAnsi" w:hAnsiTheme="minorHAnsi"/>
          <w:b w:val="0"/>
          <w:bCs w:val="0"/>
          <w:sz w:val="22"/>
          <w:szCs w:val="22"/>
        </w:rPr>
        <w:id w:val="646167371"/>
        <w:docPartObj>
          <w:docPartGallery w:val="Table of Contents"/>
          <w:docPartUnique/>
        </w:docPartObj>
      </w:sdtPr>
      <w:sdtEndPr>
        <w:rPr>
          <w:noProof/>
        </w:rPr>
      </w:sdtEndPr>
      <w:sdtContent>
        <w:p w14:paraId="410D1F60" w14:textId="77777777" w:rsidR="00C36EF5" w:rsidRDefault="00C36EF5">
          <w:pPr>
            <w:pStyle w:val="TOCHeading"/>
          </w:pPr>
          <w:r>
            <w:t>Contents</w:t>
          </w:r>
          <w:bookmarkEnd w:id="0"/>
        </w:p>
        <w:p w14:paraId="024F6CC4" w14:textId="00D88EC2" w:rsidR="0059671E" w:rsidRDefault="00C36EF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1820623" w:history="1">
            <w:r w:rsidR="0059671E" w:rsidRPr="007A5898">
              <w:rPr>
                <w:rStyle w:val="Hyperlink"/>
                <w:noProof/>
              </w:rPr>
              <w:t>Contents</w:t>
            </w:r>
            <w:r w:rsidR="0059671E">
              <w:rPr>
                <w:noProof/>
                <w:webHidden/>
              </w:rPr>
              <w:tab/>
            </w:r>
            <w:r w:rsidR="0059671E">
              <w:rPr>
                <w:noProof/>
                <w:webHidden/>
              </w:rPr>
              <w:fldChar w:fldCharType="begin"/>
            </w:r>
            <w:r w:rsidR="0059671E">
              <w:rPr>
                <w:noProof/>
                <w:webHidden/>
              </w:rPr>
              <w:instrText xml:space="preserve"> PAGEREF _Toc111820623 \h </w:instrText>
            </w:r>
            <w:r w:rsidR="0059671E">
              <w:rPr>
                <w:noProof/>
                <w:webHidden/>
              </w:rPr>
            </w:r>
            <w:r w:rsidR="0059671E">
              <w:rPr>
                <w:noProof/>
                <w:webHidden/>
              </w:rPr>
              <w:fldChar w:fldCharType="separate"/>
            </w:r>
            <w:r w:rsidR="0059671E">
              <w:rPr>
                <w:noProof/>
                <w:webHidden/>
              </w:rPr>
              <w:t>2</w:t>
            </w:r>
            <w:r w:rsidR="0059671E">
              <w:rPr>
                <w:noProof/>
                <w:webHidden/>
              </w:rPr>
              <w:fldChar w:fldCharType="end"/>
            </w:r>
          </w:hyperlink>
        </w:p>
        <w:p w14:paraId="3C0C5B44" w14:textId="04EB06D9" w:rsidR="0059671E" w:rsidRDefault="000167B3">
          <w:pPr>
            <w:pStyle w:val="TOC1"/>
            <w:tabs>
              <w:tab w:val="right" w:leader="dot" w:pos="9016"/>
            </w:tabs>
            <w:rPr>
              <w:rFonts w:eastAsiaTheme="minorEastAsia"/>
              <w:noProof/>
              <w:lang w:eastAsia="en-GB"/>
            </w:rPr>
          </w:pPr>
          <w:hyperlink w:anchor="_Toc111820624" w:history="1">
            <w:r w:rsidR="0059671E" w:rsidRPr="007A5898">
              <w:rPr>
                <w:rStyle w:val="Hyperlink"/>
                <w:noProof/>
              </w:rPr>
              <w:t>Preface</w:t>
            </w:r>
            <w:r w:rsidR="0059671E">
              <w:rPr>
                <w:noProof/>
                <w:webHidden/>
              </w:rPr>
              <w:tab/>
            </w:r>
            <w:r w:rsidR="0059671E">
              <w:rPr>
                <w:noProof/>
                <w:webHidden/>
              </w:rPr>
              <w:fldChar w:fldCharType="begin"/>
            </w:r>
            <w:r w:rsidR="0059671E">
              <w:rPr>
                <w:noProof/>
                <w:webHidden/>
              </w:rPr>
              <w:instrText xml:space="preserve"> PAGEREF _Toc111820624 \h </w:instrText>
            </w:r>
            <w:r w:rsidR="0059671E">
              <w:rPr>
                <w:noProof/>
                <w:webHidden/>
              </w:rPr>
            </w:r>
            <w:r w:rsidR="0059671E">
              <w:rPr>
                <w:noProof/>
                <w:webHidden/>
              </w:rPr>
              <w:fldChar w:fldCharType="separate"/>
            </w:r>
            <w:r w:rsidR="0059671E">
              <w:rPr>
                <w:noProof/>
                <w:webHidden/>
              </w:rPr>
              <w:t>3</w:t>
            </w:r>
            <w:r w:rsidR="0059671E">
              <w:rPr>
                <w:noProof/>
                <w:webHidden/>
              </w:rPr>
              <w:fldChar w:fldCharType="end"/>
            </w:r>
          </w:hyperlink>
        </w:p>
        <w:p w14:paraId="41162529" w14:textId="37110424" w:rsidR="0059671E" w:rsidRDefault="000167B3">
          <w:pPr>
            <w:pStyle w:val="TOC1"/>
            <w:tabs>
              <w:tab w:val="right" w:leader="dot" w:pos="9016"/>
            </w:tabs>
            <w:rPr>
              <w:rFonts w:eastAsiaTheme="minorEastAsia"/>
              <w:noProof/>
              <w:lang w:eastAsia="en-GB"/>
            </w:rPr>
          </w:pPr>
          <w:hyperlink w:anchor="_Toc111820625" w:history="1">
            <w:r w:rsidR="0059671E" w:rsidRPr="007A5898">
              <w:rPr>
                <w:rStyle w:val="Hyperlink"/>
                <w:noProof/>
              </w:rPr>
              <w:t>Aim</w:t>
            </w:r>
            <w:r w:rsidR="0059671E">
              <w:rPr>
                <w:noProof/>
                <w:webHidden/>
              </w:rPr>
              <w:tab/>
            </w:r>
            <w:r w:rsidR="0059671E">
              <w:rPr>
                <w:noProof/>
                <w:webHidden/>
              </w:rPr>
              <w:fldChar w:fldCharType="begin"/>
            </w:r>
            <w:r w:rsidR="0059671E">
              <w:rPr>
                <w:noProof/>
                <w:webHidden/>
              </w:rPr>
              <w:instrText xml:space="preserve"> PAGEREF _Toc111820625 \h </w:instrText>
            </w:r>
            <w:r w:rsidR="0059671E">
              <w:rPr>
                <w:noProof/>
                <w:webHidden/>
              </w:rPr>
            </w:r>
            <w:r w:rsidR="0059671E">
              <w:rPr>
                <w:noProof/>
                <w:webHidden/>
              </w:rPr>
              <w:fldChar w:fldCharType="separate"/>
            </w:r>
            <w:r w:rsidR="0059671E">
              <w:rPr>
                <w:noProof/>
                <w:webHidden/>
              </w:rPr>
              <w:t>3</w:t>
            </w:r>
            <w:r w:rsidR="0059671E">
              <w:rPr>
                <w:noProof/>
                <w:webHidden/>
              </w:rPr>
              <w:fldChar w:fldCharType="end"/>
            </w:r>
          </w:hyperlink>
        </w:p>
        <w:p w14:paraId="099C5E21" w14:textId="185BACFE" w:rsidR="0059671E" w:rsidRDefault="000167B3">
          <w:pPr>
            <w:pStyle w:val="TOC1"/>
            <w:tabs>
              <w:tab w:val="right" w:leader="dot" w:pos="9016"/>
            </w:tabs>
            <w:rPr>
              <w:rFonts w:eastAsiaTheme="minorEastAsia"/>
              <w:noProof/>
              <w:lang w:eastAsia="en-GB"/>
            </w:rPr>
          </w:pPr>
          <w:hyperlink w:anchor="_Toc111820626" w:history="1">
            <w:r w:rsidR="0059671E" w:rsidRPr="007A5898">
              <w:rPr>
                <w:rStyle w:val="Hyperlink"/>
                <w:noProof/>
              </w:rPr>
              <w:t>Statutory guidelines and responsibilities</w:t>
            </w:r>
            <w:r w:rsidR="0059671E">
              <w:rPr>
                <w:noProof/>
                <w:webHidden/>
              </w:rPr>
              <w:tab/>
            </w:r>
            <w:r w:rsidR="0059671E">
              <w:rPr>
                <w:noProof/>
                <w:webHidden/>
              </w:rPr>
              <w:fldChar w:fldCharType="begin"/>
            </w:r>
            <w:r w:rsidR="0059671E">
              <w:rPr>
                <w:noProof/>
                <w:webHidden/>
              </w:rPr>
              <w:instrText xml:space="preserve"> PAGEREF _Toc111820626 \h </w:instrText>
            </w:r>
            <w:r w:rsidR="0059671E">
              <w:rPr>
                <w:noProof/>
                <w:webHidden/>
              </w:rPr>
            </w:r>
            <w:r w:rsidR="0059671E">
              <w:rPr>
                <w:noProof/>
                <w:webHidden/>
              </w:rPr>
              <w:fldChar w:fldCharType="separate"/>
            </w:r>
            <w:r w:rsidR="0059671E">
              <w:rPr>
                <w:noProof/>
                <w:webHidden/>
              </w:rPr>
              <w:t>3</w:t>
            </w:r>
            <w:r w:rsidR="0059671E">
              <w:rPr>
                <w:noProof/>
                <w:webHidden/>
              </w:rPr>
              <w:fldChar w:fldCharType="end"/>
            </w:r>
          </w:hyperlink>
        </w:p>
        <w:p w14:paraId="4ED3CF5C" w14:textId="2B3F1418" w:rsidR="0059671E" w:rsidRDefault="000167B3">
          <w:pPr>
            <w:pStyle w:val="TOC2"/>
            <w:tabs>
              <w:tab w:val="right" w:leader="dot" w:pos="9016"/>
            </w:tabs>
            <w:rPr>
              <w:rFonts w:eastAsiaTheme="minorEastAsia"/>
              <w:noProof/>
              <w:lang w:eastAsia="en-GB"/>
            </w:rPr>
          </w:pPr>
          <w:hyperlink w:anchor="_Toc111820627" w:history="1">
            <w:r w:rsidR="0059671E" w:rsidRPr="007A5898">
              <w:rPr>
                <w:rStyle w:val="Hyperlink"/>
                <w:noProof/>
              </w:rPr>
              <w:t>UKVI</w:t>
            </w:r>
            <w:r w:rsidR="0059671E">
              <w:rPr>
                <w:noProof/>
                <w:webHidden/>
              </w:rPr>
              <w:tab/>
            </w:r>
            <w:r w:rsidR="0059671E">
              <w:rPr>
                <w:noProof/>
                <w:webHidden/>
              </w:rPr>
              <w:fldChar w:fldCharType="begin"/>
            </w:r>
            <w:r w:rsidR="0059671E">
              <w:rPr>
                <w:noProof/>
                <w:webHidden/>
              </w:rPr>
              <w:instrText xml:space="preserve"> PAGEREF _Toc111820627 \h </w:instrText>
            </w:r>
            <w:r w:rsidR="0059671E">
              <w:rPr>
                <w:noProof/>
                <w:webHidden/>
              </w:rPr>
            </w:r>
            <w:r w:rsidR="0059671E">
              <w:rPr>
                <w:noProof/>
                <w:webHidden/>
              </w:rPr>
              <w:fldChar w:fldCharType="separate"/>
            </w:r>
            <w:r w:rsidR="0059671E">
              <w:rPr>
                <w:noProof/>
                <w:webHidden/>
              </w:rPr>
              <w:t>3</w:t>
            </w:r>
            <w:r w:rsidR="0059671E">
              <w:rPr>
                <w:noProof/>
                <w:webHidden/>
              </w:rPr>
              <w:fldChar w:fldCharType="end"/>
            </w:r>
          </w:hyperlink>
        </w:p>
        <w:p w14:paraId="2EC6DF2E" w14:textId="7694BE1F" w:rsidR="0059671E" w:rsidRDefault="000167B3">
          <w:pPr>
            <w:pStyle w:val="TOC2"/>
            <w:tabs>
              <w:tab w:val="right" w:leader="dot" w:pos="9016"/>
            </w:tabs>
            <w:rPr>
              <w:rFonts w:eastAsiaTheme="minorEastAsia"/>
              <w:noProof/>
              <w:lang w:eastAsia="en-GB"/>
            </w:rPr>
          </w:pPr>
          <w:hyperlink w:anchor="_Toc111820628" w:history="1">
            <w:r w:rsidR="0059671E" w:rsidRPr="007A5898">
              <w:rPr>
                <w:rStyle w:val="Hyperlink"/>
                <w:noProof/>
              </w:rPr>
              <w:t>Student responsibilities</w:t>
            </w:r>
            <w:r w:rsidR="0059671E">
              <w:rPr>
                <w:noProof/>
                <w:webHidden/>
              </w:rPr>
              <w:tab/>
            </w:r>
            <w:r w:rsidR="0059671E">
              <w:rPr>
                <w:noProof/>
                <w:webHidden/>
              </w:rPr>
              <w:fldChar w:fldCharType="begin"/>
            </w:r>
            <w:r w:rsidR="0059671E">
              <w:rPr>
                <w:noProof/>
                <w:webHidden/>
              </w:rPr>
              <w:instrText xml:space="preserve"> PAGEREF _Toc111820628 \h </w:instrText>
            </w:r>
            <w:r w:rsidR="0059671E">
              <w:rPr>
                <w:noProof/>
                <w:webHidden/>
              </w:rPr>
            </w:r>
            <w:r w:rsidR="0059671E">
              <w:rPr>
                <w:noProof/>
                <w:webHidden/>
              </w:rPr>
              <w:fldChar w:fldCharType="separate"/>
            </w:r>
            <w:r w:rsidR="0059671E">
              <w:rPr>
                <w:noProof/>
                <w:webHidden/>
              </w:rPr>
              <w:t>4</w:t>
            </w:r>
            <w:r w:rsidR="0059671E">
              <w:rPr>
                <w:noProof/>
                <w:webHidden/>
              </w:rPr>
              <w:fldChar w:fldCharType="end"/>
            </w:r>
          </w:hyperlink>
        </w:p>
        <w:p w14:paraId="1E6CAAA0" w14:textId="6A7494CC" w:rsidR="0059671E" w:rsidRDefault="000167B3">
          <w:pPr>
            <w:pStyle w:val="TOC2"/>
            <w:tabs>
              <w:tab w:val="right" w:leader="dot" w:pos="9016"/>
            </w:tabs>
            <w:rPr>
              <w:rFonts w:eastAsiaTheme="minorEastAsia"/>
              <w:noProof/>
              <w:lang w:eastAsia="en-GB"/>
            </w:rPr>
          </w:pPr>
          <w:hyperlink w:anchor="_Toc111820629" w:history="1">
            <w:r w:rsidR="0059671E" w:rsidRPr="007A5898">
              <w:rPr>
                <w:rStyle w:val="Hyperlink"/>
                <w:noProof/>
              </w:rPr>
              <w:t>Staff responsibilities</w:t>
            </w:r>
            <w:r w:rsidR="0059671E">
              <w:rPr>
                <w:noProof/>
                <w:webHidden/>
              </w:rPr>
              <w:tab/>
            </w:r>
            <w:r w:rsidR="0059671E">
              <w:rPr>
                <w:noProof/>
                <w:webHidden/>
              </w:rPr>
              <w:fldChar w:fldCharType="begin"/>
            </w:r>
            <w:r w:rsidR="0059671E">
              <w:rPr>
                <w:noProof/>
                <w:webHidden/>
              </w:rPr>
              <w:instrText xml:space="preserve"> PAGEREF _Toc111820629 \h </w:instrText>
            </w:r>
            <w:r w:rsidR="0059671E">
              <w:rPr>
                <w:noProof/>
                <w:webHidden/>
              </w:rPr>
            </w:r>
            <w:r w:rsidR="0059671E">
              <w:rPr>
                <w:noProof/>
                <w:webHidden/>
              </w:rPr>
              <w:fldChar w:fldCharType="separate"/>
            </w:r>
            <w:r w:rsidR="0059671E">
              <w:rPr>
                <w:noProof/>
                <w:webHidden/>
              </w:rPr>
              <w:t>4</w:t>
            </w:r>
            <w:r w:rsidR="0059671E">
              <w:rPr>
                <w:noProof/>
                <w:webHidden/>
              </w:rPr>
              <w:fldChar w:fldCharType="end"/>
            </w:r>
          </w:hyperlink>
        </w:p>
        <w:p w14:paraId="49DA7778" w14:textId="2503D3C3" w:rsidR="0059671E" w:rsidRDefault="000167B3">
          <w:pPr>
            <w:pStyle w:val="TOC1"/>
            <w:tabs>
              <w:tab w:val="right" w:leader="dot" w:pos="9016"/>
            </w:tabs>
            <w:rPr>
              <w:rFonts w:eastAsiaTheme="minorEastAsia"/>
              <w:noProof/>
              <w:lang w:eastAsia="en-GB"/>
            </w:rPr>
          </w:pPr>
          <w:hyperlink w:anchor="_Toc111820630" w:history="1">
            <w:r w:rsidR="0059671E" w:rsidRPr="007A5898">
              <w:rPr>
                <w:rStyle w:val="Hyperlink"/>
                <w:noProof/>
              </w:rPr>
              <w:t>Procedures</w:t>
            </w:r>
            <w:r w:rsidR="0059671E">
              <w:rPr>
                <w:noProof/>
                <w:webHidden/>
              </w:rPr>
              <w:tab/>
            </w:r>
            <w:r w:rsidR="0059671E">
              <w:rPr>
                <w:noProof/>
                <w:webHidden/>
              </w:rPr>
              <w:fldChar w:fldCharType="begin"/>
            </w:r>
            <w:r w:rsidR="0059671E">
              <w:rPr>
                <w:noProof/>
                <w:webHidden/>
              </w:rPr>
              <w:instrText xml:space="preserve"> PAGEREF _Toc111820630 \h </w:instrText>
            </w:r>
            <w:r w:rsidR="0059671E">
              <w:rPr>
                <w:noProof/>
                <w:webHidden/>
              </w:rPr>
            </w:r>
            <w:r w:rsidR="0059671E">
              <w:rPr>
                <w:noProof/>
                <w:webHidden/>
              </w:rPr>
              <w:fldChar w:fldCharType="separate"/>
            </w:r>
            <w:r w:rsidR="0059671E">
              <w:rPr>
                <w:noProof/>
                <w:webHidden/>
              </w:rPr>
              <w:t>4</w:t>
            </w:r>
            <w:r w:rsidR="0059671E">
              <w:rPr>
                <w:noProof/>
                <w:webHidden/>
              </w:rPr>
              <w:fldChar w:fldCharType="end"/>
            </w:r>
          </w:hyperlink>
        </w:p>
        <w:p w14:paraId="5D260B09" w14:textId="43E003AD" w:rsidR="0059671E" w:rsidRDefault="000167B3">
          <w:pPr>
            <w:pStyle w:val="TOC2"/>
            <w:tabs>
              <w:tab w:val="right" w:leader="dot" w:pos="9016"/>
            </w:tabs>
            <w:rPr>
              <w:rFonts w:eastAsiaTheme="minorEastAsia"/>
              <w:noProof/>
              <w:lang w:eastAsia="en-GB"/>
            </w:rPr>
          </w:pPr>
          <w:hyperlink w:anchor="_Toc111820631" w:history="1">
            <w:r w:rsidR="0059671E" w:rsidRPr="007A5898">
              <w:rPr>
                <w:rStyle w:val="Hyperlink"/>
                <w:noProof/>
              </w:rPr>
              <w:t>Authorisation</w:t>
            </w:r>
            <w:r w:rsidR="0059671E">
              <w:rPr>
                <w:noProof/>
                <w:webHidden/>
              </w:rPr>
              <w:tab/>
            </w:r>
            <w:r w:rsidR="0059671E">
              <w:rPr>
                <w:noProof/>
                <w:webHidden/>
              </w:rPr>
              <w:fldChar w:fldCharType="begin"/>
            </w:r>
            <w:r w:rsidR="0059671E">
              <w:rPr>
                <w:noProof/>
                <w:webHidden/>
              </w:rPr>
              <w:instrText xml:space="preserve"> PAGEREF _Toc111820631 \h </w:instrText>
            </w:r>
            <w:r w:rsidR="0059671E">
              <w:rPr>
                <w:noProof/>
                <w:webHidden/>
              </w:rPr>
            </w:r>
            <w:r w:rsidR="0059671E">
              <w:rPr>
                <w:noProof/>
                <w:webHidden/>
              </w:rPr>
              <w:fldChar w:fldCharType="separate"/>
            </w:r>
            <w:r w:rsidR="0059671E">
              <w:rPr>
                <w:noProof/>
                <w:webHidden/>
              </w:rPr>
              <w:t>4</w:t>
            </w:r>
            <w:r w:rsidR="0059671E">
              <w:rPr>
                <w:noProof/>
                <w:webHidden/>
              </w:rPr>
              <w:fldChar w:fldCharType="end"/>
            </w:r>
          </w:hyperlink>
        </w:p>
        <w:p w14:paraId="3CF547B6" w14:textId="17824D4F" w:rsidR="00C36EF5" w:rsidRDefault="00C36EF5">
          <w:r>
            <w:rPr>
              <w:b/>
              <w:bCs/>
              <w:noProof/>
            </w:rPr>
            <w:fldChar w:fldCharType="end"/>
          </w:r>
        </w:p>
      </w:sdtContent>
    </w:sdt>
    <w:p w14:paraId="28CCE138" w14:textId="77777777" w:rsidR="00AD3431" w:rsidRDefault="00AD3431" w:rsidP="00C36EF5">
      <w:pPr>
        <w:pStyle w:val="TOC1"/>
      </w:pPr>
    </w:p>
    <w:p w14:paraId="737C7617" w14:textId="77777777" w:rsidR="00AD3431" w:rsidRDefault="00AD3431"/>
    <w:p w14:paraId="08CB3E81" w14:textId="77777777" w:rsidR="00AD3431" w:rsidRDefault="00AD3431"/>
    <w:p w14:paraId="78298EEF" w14:textId="77777777" w:rsidR="00AD3431" w:rsidRDefault="00AD3431"/>
    <w:p w14:paraId="6D5D703E" w14:textId="77777777" w:rsidR="00AD3431" w:rsidRDefault="00AD3431"/>
    <w:p w14:paraId="2E8FC119" w14:textId="77777777" w:rsidR="00916798" w:rsidRDefault="00916798">
      <w:pPr>
        <w:sectPr w:rsidR="00916798" w:rsidSect="0067256A">
          <w:pgSz w:w="11906" w:h="16838"/>
          <w:pgMar w:top="1440" w:right="1440" w:bottom="1440" w:left="1440" w:header="454" w:footer="454" w:gutter="0"/>
          <w:cols w:space="708"/>
          <w:docGrid w:linePitch="360"/>
        </w:sectPr>
      </w:pPr>
    </w:p>
    <w:p w14:paraId="5BEF9EEB" w14:textId="77777777" w:rsidR="00AD3431" w:rsidRDefault="00AD3431"/>
    <w:p w14:paraId="12B0781D" w14:textId="77777777" w:rsidR="00FD3636" w:rsidRDefault="00FD3636"/>
    <w:p w14:paraId="1E637C1E" w14:textId="77777777" w:rsidR="00FA5881" w:rsidRDefault="00FA5881">
      <w:pPr>
        <w:rPr>
          <w:rFonts w:ascii="Century Gothic" w:hAnsi="Century Gothic"/>
          <w:b/>
          <w:bCs/>
          <w:sz w:val="28"/>
          <w:szCs w:val="28"/>
        </w:rPr>
      </w:pPr>
      <w:r>
        <w:rPr>
          <w:rFonts w:ascii="Century Gothic" w:hAnsi="Century Gothic"/>
          <w:sz w:val="28"/>
          <w:szCs w:val="28"/>
        </w:rPr>
        <w:br w:type="page"/>
      </w:r>
    </w:p>
    <w:p w14:paraId="6F26D61A" w14:textId="0AE56BC1" w:rsidR="00CA1BDD" w:rsidRDefault="00CA1BDD" w:rsidP="00FA5881">
      <w:pPr>
        <w:pStyle w:val="GHHeading1"/>
      </w:pPr>
      <w:bookmarkStart w:id="1" w:name="_Toc111820624"/>
      <w:r>
        <w:lastRenderedPageBreak/>
        <w:t>Preface</w:t>
      </w:r>
      <w:bookmarkEnd w:id="1"/>
    </w:p>
    <w:p w14:paraId="236F4B0C" w14:textId="77777777" w:rsidR="00CA1BDD" w:rsidRDefault="00CA1BDD" w:rsidP="00491CDD">
      <w:pPr>
        <w:pStyle w:val="GHMainbody"/>
      </w:pPr>
      <w:r w:rsidRPr="00CA1BDD">
        <w:t xml:space="preserve">The Department for Education (DfE) has published numerous reports that link absence and attainment. </w:t>
      </w:r>
    </w:p>
    <w:p w14:paraId="0BAC5FA5" w14:textId="77777777" w:rsidR="00CA1BDD" w:rsidRDefault="00CA1BDD" w:rsidP="00491CDD">
      <w:pPr>
        <w:pStyle w:val="GHMainbody"/>
      </w:pPr>
      <w:r w:rsidRPr="00CA1BDD">
        <w:t xml:space="preserve">The reports conclude, in general, that the higher the overall absence rate, the lower the likely level of attainment. Specifically, students at GCSE with no absence are 2.2 times more likely to achieve 5+ GCSEs A*-C or equivalent and 2.8 times more likely to achieve 5+ GCSEs A*-C or equivalent including English and mathematics than pupils missing 15-20% of GCSE lessons. </w:t>
      </w:r>
    </w:p>
    <w:p w14:paraId="550C3725" w14:textId="3974BECE" w:rsidR="00CA1BDD" w:rsidRDefault="00CA1BDD" w:rsidP="00491CDD">
      <w:pPr>
        <w:pStyle w:val="GHMainbody"/>
      </w:pPr>
      <w:r w:rsidRPr="00CA1BDD">
        <w:t xml:space="preserve">It is reasonable to assume that good attendance at the </w:t>
      </w:r>
      <w:r w:rsidR="004901BE">
        <w:t>school</w:t>
      </w:r>
      <w:r w:rsidRPr="00CA1BDD">
        <w:t xml:space="preserve"> is therefore necessary for students to fulfil their potential. </w:t>
      </w:r>
    </w:p>
    <w:p w14:paraId="1976D211" w14:textId="1A56F572" w:rsidR="00CA1BDD" w:rsidRDefault="00CA1BDD" w:rsidP="00491CDD">
      <w:pPr>
        <w:pStyle w:val="GHMainbody"/>
      </w:pPr>
      <w:r w:rsidRPr="00CA1BDD">
        <w:t xml:space="preserve">This policy sets out how this will be supported and achieved, besides the fact that a good attendance record is a statutory requirement for Compulsory School Age (CSA) pupils, and students who receive the sponsorship of the </w:t>
      </w:r>
      <w:r w:rsidR="004901BE">
        <w:t>school</w:t>
      </w:r>
      <w:r w:rsidRPr="00CA1BDD">
        <w:t xml:space="preserve"> to obtain a visa to study in the United Kingdom (via UKVI).</w:t>
      </w:r>
    </w:p>
    <w:p w14:paraId="7552793B" w14:textId="77777777" w:rsidR="00CA1BDD" w:rsidRPr="00CA1BDD" w:rsidRDefault="00CA1BDD" w:rsidP="00FA5881">
      <w:pPr>
        <w:pStyle w:val="GHHeading1"/>
      </w:pPr>
      <w:bookmarkStart w:id="2" w:name="_Toc111820625"/>
      <w:r w:rsidRPr="00CA1BDD">
        <w:t>Aim</w:t>
      </w:r>
      <w:bookmarkEnd w:id="2"/>
    </w:p>
    <w:p w14:paraId="77DADD8C" w14:textId="77777777" w:rsidR="00CA1BDD" w:rsidRDefault="00CA1BDD" w:rsidP="00CA1BDD">
      <w:pPr>
        <w:pStyle w:val="GHMainbody"/>
      </w:pPr>
      <w:r>
        <w:t>Encourage all students to maintain 100% overall attendance in order to promote their achievement and success.</w:t>
      </w:r>
    </w:p>
    <w:p w14:paraId="10C19891" w14:textId="15012C90" w:rsidR="00CA1BDD" w:rsidRPr="00CA1BDD" w:rsidRDefault="00CA1BDD" w:rsidP="00CA1BDD">
      <w:pPr>
        <w:pStyle w:val="GHMainbody"/>
        <w:rPr>
          <w:b/>
          <w:bCs/>
        </w:rPr>
      </w:pPr>
      <w:r w:rsidRPr="00CA1BDD">
        <w:rPr>
          <w:b/>
          <w:bCs/>
        </w:rPr>
        <w:t>Principles to be followed to achieve this aim</w:t>
      </w:r>
      <w:r>
        <w:rPr>
          <w:b/>
          <w:bCs/>
        </w:rPr>
        <w:t>:</w:t>
      </w:r>
    </w:p>
    <w:p w14:paraId="6E06BB5B" w14:textId="5E381676" w:rsidR="00CA1BDD" w:rsidRPr="00CA1BDD" w:rsidRDefault="00CA1BDD" w:rsidP="00CA1BDD">
      <w:pPr>
        <w:pStyle w:val="GHMainbody"/>
        <w:numPr>
          <w:ilvl w:val="0"/>
          <w:numId w:val="4"/>
        </w:numPr>
      </w:pPr>
      <w:r w:rsidRPr="00CA1BDD">
        <w:t xml:space="preserve">Ensure all </w:t>
      </w:r>
      <w:r w:rsidR="004901BE">
        <w:t>school</w:t>
      </w:r>
      <w:r w:rsidRPr="00CA1BDD">
        <w:t xml:space="preserve"> staff (in particular, Teachers, the Attendance Officer, Personal Tutors and Pastoral Directors) are proactive in following up</w:t>
      </w:r>
      <w:r w:rsidR="002A256E">
        <w:t xml:space="preserve"> on</w:t>
      </w:r>
      <w:r w:rsidRPr="00CA1BDD">
        <w:t xml:space="preserve"> non-attendance and that there is prompt, accurate and comprehensive liaison with stakeholders by the appropriate staff. </w:t>
      </w:r>
    </w:p>
    <w:p w14:paraId="402564CD" w14:textId="50206898" w:rsidR="00CA1BDD" w:rsidRDefault="00CA1BDD" w:rsidP="00CA1BDD">
      <w:pPr>
        <w:pStyle w:val="GHMainbody"/>
        <w:numPr>
          <w:ilvl w:val="0"/>
          <w:numId w:val="4"/>
        </w:numPr>
      </w:pPr>
      <w:r>
        <w:t>There will be recognition of critical times in the life of a student after absences (e.g</w:t>
      </w:r>
      <w:r w:rsidR="002A256E">
        <w:t>.</w:t>
      </w:r>
      <w:r>
        <w:t xml:space="preserve"> after long term illness, bereavement) when we need to be proactive to ensure that the student is well supported, and good attendance is picked back up. </w:t>
      </w:r>
    </w:p>
    <w:p w14:paraId="58F59C1C" w14:textId="69175BB0" w:rsidR="0076472F" w:rsidRDefault="00CA1BDD" w:rsidP="00CA1BDD">
      <w:pPr>
        <w:pStyle w:val="GHMainbody"/>
        <w:numPr>
          <w:ilvl w:val="0"/>
          <w:numId w:val="4"/>
        </w:numPr>
      </w:pPr>
      <w:r>
        <w:t>Every case must be judged on its specific circumstances.</w:t>
      </w:r>
    </w:p>
    <w:p w14:paraId="23A53887" w14:textId="77777777" w:rsidR="00CA1BDD" w:rsidRPr="00CA1BDD" w:rsidRDefault="00CA1BDD" w:rsidP="00FA5881">
      <w:pPr>
        <w:pStyle w:val="GHHeading1"/>
      </w:pPr>
      <w:bookmarkStart w:id="3" w:name="_Toc111820626"/>
      <w:r w:rsidRPr="00CA1BDD">
        <w:t>Statutory guidelines and responsibilities</w:t>
      </w:r>
      <w:bookmarkEnd w:id="3"/>
    </w:p>
    <w:p w14:paraId="1BCF07B6" w14:textId="77777777" w:rsidR="00CA1BDD" w:rsidRDefault="00CA1BDD" w:rsidP="00CA1BDD">
      <w:pPr>
        <w:pStyle w:val="GHHeading2"/>
      </w:pPr>
      <w:bookmarkStart w:id="4" w:name="_Toc111820627"/>
      <w:r>
        <w:t>UKVI</w:t>
      </w:r>
      <w:bookmarkEnd w:id="4"/>
    </w:p>
    <w:p w14:paraId="7E48C5F2" w14:textId="5C340420" w:rsidR="00CA1BDD" w:rsidRDefault="00CA1BDD" w:rsidP="00CA1BDD">
      <w:r>
        <w:t xml:space="preserve">The </w:t>
      </w:r>
      <w:r w:rsidR="004901BE">
        <w:t>school</w:t>
      </w:r>
      <w:r>
        <w:t xml:space="preserve"> will observe the requirements of UK Visas and Immigration</w:t>
      </w:r>
      <w:r w:rsidR="002A256E">
        <w:t xml:space="preserve"> organisation</w:t>
      </w:r>
      <w:r>
        <w:t xml:space="preserve"> (UKVI). </w:t>
      </w:r>
    </w:p>
    <w:p w14:paraId="70678BEF" w14:textId="6C3D1483" w:rsidR="00CA1BDD" w:rsidRDefault="00CA1BDD" w:rsidP="00CA1BDD">
      <w:r>
        <w:t>Maintaining satisfactory attendance is part of the visa conditions for students studying under a visa in the UK. It is the responsibility of the institution to ensure accurate attendance monitoring and prompt follow up occur across all courses.</w:t>
      </w:r>
    </w:p>
    <w:p w14:paraId="205C6981" w14:textId="77777777" w:rsidR="00CA1BDD" w:rsidRDefault="00CA1BDD" w:rsidP="00CA1BDD">
      <w:r>
        <w:t>We will cease to sponsor students who repeatedly fail in meeting attendance requirements.</w:t>
      </w:r>
    </w:p>
    <w:p w14:paraId="14484671" w14:textId="26FD2F95" w:rsidR="00CA1BDD" w:rsidRDefault="00CA1BDD" w:rsidP="00CA1BDD">
      <w:r>
        <w:t xml:space="preserve">The </w:t>
      </w:r>
      <w:r w:rsidR="004901BE">
        <w:t>school</w:t>
      </w:r>
      <w:r>
        <w:t xml:space="preserve"> will cease to sponsor any student on a Student Visa who misses 10 consecutive contact points.</w:t>
      </w:r>
    </w:p>
    <w:p w14:paraId="0E4FDE0B" w14:textId="77777777" w:rsidR="00CA1BDD" w:rsidRDefault="00CA1BDD" w:rsidP="00CA1BDD">
      <w:r>
        <w:t xml:space="preserve">A contact point is defined as an entire day (Monday to Friday). In addition to timetabled classes, contact points may also include meetings with residential staff or welfare/pastoral staff if necessary in welfare cases. </w:t>
      </w:r>
    </w:p>
    <w:p w14:paraId="7F031343" w14:textId="330740A6" w:rsidR="00CA1BDD" w:rsidRDefault="00CA1BDD" w:rsidP="00CA1BDD">
      <w:r>
        <w:lastRenderedPageBreak/>
        <w:t xml:space="preserve">A student who has missed 10 missed contact points may, in exceptional circumstances, may be allowed back into the </w:t>
      </w:r>
      <w:r w:rsidR="004901BE">
        <w:t>school</w:t>
      </w:r>
      <w:r>
        <w:t xml:space="preserve">. </w:t>
      </w:r>
    </w:p>
    <w:p w14:paraId="6106F28E" w14:textId="03D39BD3" w:rsidR="00CA1BDD" w:rsidRDefault="00CA1BDD" w:rsidP="00CA1BDD">
      <w:r>
        <w:t xml:space="preserve">The student will be required to document any reason for the absences and continued sponsorship will be at the discretion of the </w:t>
      </w:r>
      <w:r w:rsidR="002A256E">
        <w:t>Headmaster</w:t>
      </w:r>
      <w:r>
        <w:t>.</w:t>
      </w:r>
    </w:p>
    <w:p w14:paraId="64592856" w14:textId="6C5BB2A2" w:rsidR="00CA1BDD" w:rsidRDefault="00CA1BDD" w:rsidP="00CA1BDD">
      <w:r>
        <w:t xml:space="preserve">When the </w:t>
      </w:r>
      <w:r w:rsidR="004901BE">
        <w:t>school</w:t>
      </w:r>
      <w:r>
        <w:t xml:space="preserve"> ceases to sponsor a student, this will be reported to UKVI via the SMS and the Student </w:t>
      </w:r>
      <w:r w:rsidR="002A256E">
        <w:t>V</w:t>
      </w:r>
      <w:r>
        <w:t xml:space="preserve">isa will then be curtailed by UKVI. </w:t>
      </w:r>
    </w:p>
    <w:p w14:paraId="3E10997C" w14:textId="77777777" w:rsidR="00CA1BDD" w:rsidRDefault="00CA1BDD" w:rsidP="001F7331">
      <w:pPr>
        <w:pStyle w:val="GHHeading2"/>
      </w:pPr>
      <w:bookmarkStart w:id="5" w:name="_Toc111820628"/>
      <w:r>
        <w:t>Student responsibilities</w:t>
      </w:r>
      <w:bookmarkEnd w:id="5"/>
    </w:p>
    <w:p w14:paraId="552EA36B" w14:textId="77777777" w:rsidR="001F7331" w:rsidRDefault="00CA1BDD" w:rsidP="00CA1BDD">
      <w:r>
        <w:t xml:space="preserve">It is the responsibility of all students to ensure that they attend every lesson or other session on their timetable. </w:t>
      </w:r>
    </w:p>
    <w:p w14:paraId="4A83A365" w14:textId="77777777" w:rsidR="001F7331" w:rsidRDefault="00CA1BDD" w:rsidP="00CA1BDD">
      <w:r>
        <w:t xml:space="preserve">If students are aware in advance that an event will result in them missing </w:t>
      </w:r>
      <w:r w:rsidR="001F7331">
        <w:t>lessons,</w:t>
      </w:r>
      <w:r>
        <w:t xml:space="preserve"> they must seek authorisation in advance. </w:t>
      </w:r>
    </w:p>
    <w:p w14:paraId="1DDD07C9" w14:textId="6906F220" w:rsidR="00CA1BDD" w:rsidRDefault="00CA1BDD" w:rsidP="00CA1BDD">
      <w:r w:rsidRPr="00DE3CE3">
        <w:t>Students must provide appropriate evidence for any absences. There is a sickness/attendance procedure that students must follow for relevant</w:t>
      </w:r>
      <w:r>
        <w:t xml:space="preserve"> staff to consider authorisation. </w:t>
      </w:r>
    </w:p>
    <w:p w14:paraId="1A20F195" w14:textId="77777777" w:rsidR="00CA1BDD" w:rsidRPr="00FA5881" w:rsidRDefault="00CA1BDD" w:rsidP="00FA5881">
      <w:pPr>
        <w:pStyle w:val="GHHeading2"/>
      </w:pPr>
      <w:bookmarkStart w:id="6" w:name="_Toc111820629"/>
      <w:r w:rsidRPr="00FA5881">
        <w:t>Staff responsibilities</w:t>
      </w:r>
      <w:bookmarkEnd w:id="6"/>
    </w:p>
    <w:p w14:paraId="7CE08F35" w14:textId="77777777" w:rsidR="00CA1BDD" w:rsidRDefault="00CA1BDD" w:rsidP="00CA1BDD">
      <w:r>
        <w:t>Staff must support students to maintain 100% attendance.</w:t>
      </w:r>
    </w:p>
    <w:p w14:paraId="155ADBCE" w14:textId="77777777" w:rsidR="001F7331" w:rsidRDefault="00CA1BDD" w:rsidP="00CA1BDD">
      <w:r>
        <w:t xml:space="preserve">Teaching staff must complete the register for every lesson during the first 10 minutes. They must promptly amend the register when a student arrives late to their lesson. </w:t>
      </w:r>
    </w:p>
    <w:p w14:paraId="1DFDD624" w14:textId="1782A2FD" w:rsidR="001F7331" w:rsidRDefault="00CA1BDD" w:rsidP="00CA1BDD">
      <w:r>
        <w:t>Teachers should discuss and challenge lateness occurrences with students every time it occurs</w:t>
      </w:r>
      <w:r w:rsidR="00DE3CE3">
        <w:t xml:space="preserve"> and issue demerits as appropriate. </w:t>
      </w:r>
    </w:p>
    <w:p w14:paraId="12B6E199" w14:textId="72FD6ED1" w:rsidR="00CA1BDD" w:rsidRDefault="00CA1BDD" w:rsidP="00CA1BDD">
      <w:r>
        <w:t>Personal Tutors monitor and manage student attendance and should discuss and challenge all unauthorised absences for the students they are responsible for</w:t>
      </w:r>
      <w:r w:rsidR="00DE3CE3">
        <w:t xml:space="preserve">, again, issuing demerits as appropriate. </w:t>
      </w:r>
    </w:p>
    <w:p w14:paraId="6C972BA4" w14:textId="77777777" w:rsidR="00CA1BDD" w:rsidRPr="001F7331" w:rsidRDefault="00CA1BDD" w:rsidP="00FA5881">
      <w:pPr>
        <w:pStyle w:val="GHHeading1"/>
      </w:pPr>
      <w:bookmarkStart w:id="7" w:name="_Toc111820630"/>
      <w:r w:rsidRPr="001F7331">
        <w:t>Procedures</w:t>
      </w:r>
      <w:bookmarkEnd w:id="7"/>
    </w:p>
    <w:p w14:paraId="7E721EFF" w14:textId="72D46AFF" w:rsidR="00CA1BDD" w:rsidRDefault="00CA1BDD" w:rsidP="00CA1BDD">
      <w:r>
        <w:t xml:space="preserve">The policy is aimed to reflect the age range of students attending the </w:t>
      </w:r>
      <w:r w:rsidR="001F7331">
        <w:t>school</w:t>
      </w:r>
      <w:r>
        <w:t xml:space="preserve">. </w:t>
      </w:r>
    </w:p>
    <w:p w14:paraId="7B1C168B" w14:textId="77777777" w:rsidR="00CA1BDD" w:rsidRDefault="00CA1BDD" w:rsidP="00CA1BDD">
      <w:r>
        <w:t xml:space="preserve">New teachers will receive an induction on their role in attendance matters. </w:t>
      </w:r>
    </w:p>
    <w:p w14:paraId="48830DD0" w14:textId="0991996E" w:rsidR="00CA1BDD" w:rsidRPr="001F7331" w:rsidRDefault="00CA1BDD" w:rsidP="00CA1BDD">
      <w:pPr>
        <w:rPr>
          <w:i/>
          <w:iCs/>
        </w:rPr>
      </w:pPr>
      <w:r w:rsidRPr="001F7331">
        <w:rPr>
          <w:i/>
          <w:iCs/>
        </w:rPr>
        <w:t xml:space="preserve">The </w:t>
      </w:r>
      <w:r w:rsidR="0059671E">
        <w:rPr>
          <w:i/>
          <w:iCs/>
        </w:rPr>
        <w:t xml:space="preserve">Student Handbook contains details regarding the reporting of absences and the Student Behaviour Policy contains details regarding demerits. </w:t>
      </w:r>
    </w:p>
    <w:p w14:paraId="65114A31" w14:textId="77777777" w:rsidR="00CA1BDD" w:rsidRPr="00FA5881" w:rsidRDefault="00CA1BDD" w:rsidP="00FA5881">
      <w:pPr>
        <w:pStyle w:val="GHHeading2"/>
      </w:pPr>
      <w:bookmarkStart w:id="8" w:name="_Toc111820631"/>
      <w:r w:rsidRPr="00FA5881">
        <w:t>Authorisation</w:t>
      </w:r>
      <w:bookmarkEnd w:id="8"/>
    </w:p>
    <w:p w14:paraId="283C5D33" w14:textId="77777777" w:rsidR="001F7331" w:rsidRDefault="00CA1BDD" w:rsidP="00CA1BDD">
      <w:r>
        <w:t xml:space="preserve">Authorised absences are times away from </w:t>
      </w:r>
      <w:r w:rsidR="001F7331">
        <w:t>school</w:t>
      </w:r>
      <w:r>
        <w:t xml:space="preserve"> for a good reason. </w:t>
      </w:r>
    </w:p>
    <w:p w14:paraId="6358295E" w14:textId="0E7D65B9" w:rsidR="00CA1BDD" w:rsidRDefault="00CA1BDD" w:rsidP="00CA1BDD">
      <w:r>
        <w:t xml:space="preserve">Unauthorised absences are those which the </w:t>
      </w:r>
      <w:r w:rsidR="001F7331">
        <w:t>school</w:t>
      </w:r>
      <w:r>
        <w:t xml:space="preserve"> does not consider reasonable and for which “no leave” is given.</w:t>
      </w:r>
    </w:p>
    <w:p w14:paraId="4642C700" w14:textId="77777777" w:rsidR="001F7331" w:rsidRDefault="00CA1BDD" w:rsidP="00CA1BDD">
      <w:r>
        <w:t xml:space="preserve">UKVI state that authorised absence should be ‘reasonably granted’. This means we should actively consider the intentions of the student, i.e. whether they are genuinely intending to continue their course and the impact of any absence on the student’s ability to complete their course. </w:t>
      </w:r>
    </w:p>
    <w:p w14:paraId="38DE60F5" w14:textId="77777777" w:rsidR="001F7331" w:rsidRDefault="00CA1BDD" w:rsidP="00CA1BDD">
      <w:r>
        <w:lastRenderedPageBreak/>
        <w:t>If either of these factors is in any doubt, we may need to consider alternative action, such as withdrawal or deferral.</w:t>
      </w:r>
    </w:p>
    <w:p w14:paraId="53D74C99" w14:textId="5D5236F5" w:rsidR="00CA1BDD" w:rsidRDefault="00CA1BDD" w:rsidP="00CA1BDD">
      <w:r>
        <w:t>Late return to the</w:t>
      </w:r>
      <w:r w:rsidR="004901BE">
        <w:t xml:space="preserve"> school</w:t>
      </w:r>
      <w:r>
        <w:t xml:space="preserve"> and/or early departure caused by flight schedules will need to be sanctioned by the </w:t>
      </w:r>
      <w:r w:rsidR="004901BE">
        <w:t>school</w:t>
      </w:r>
      <w:r>
        <w:t xml:space="preserve"> on an individual basis, but only when there is a very good reason.</w:t>
      </w:r>
    </w:p>
    <w:p w14:paraId="4117E00E" w14:textId="7173EF97" w:rsidR="00CA1BDD" w:rsidRDefault="00CA1BDD" w:rsidP="00CA1BDD">
      <w:r>
        <w:t xml:space="preserve">There are clear, well defined procedures for reporting medical absences.  These procedures are communicated to students upon induction to the </w:t>
      </w:r>
      <w:r w:rsidR="00914995">
        <w:t>school</w:t>
      </w:r>
      <w:r>
        <w:t xml:space="preserve"> and students must follow them for an absence to be considered for authorisation. </w:t>
      </w:r>
    </w:p>
    <w:p w14:paraId="0241CFF0" w14:textId="39FA0437" w:rsidR="00CA1BDD" w:rsidRDefault="00CA1BDD" w:rsidP="00CA1BDD">
      <w:r>
        <w:t>Educational visits (such as university open days/interviews/auditions) will usually be authorised if evidence is provided to the</w:t>
      </w:r>
      <w:r w:rsidR="00914995">
        <w:t xml:space="preserve"> school</w:t>
      </w:r>
      <w:r>
        <w:t xml:space="preserve"> and procedures followed. </w:t>
      </w:r>
    </w:p>
    <w:p w14:paraId="470D4930" w14:textId="64E6A81E" w:rsidR="0076472F" w:rsidRDefault="00CA1BDD" w:rsidP="00CA1BDD">
      <w:r>
        <w:t xml:space="preserve">The </w:t>
      </w:r>
      <w:r w:rsidR="001F7331">
        <w:t>school</w:t>
      </w:r>
      <w:r>
        <w:t xml:space="preserve"> recognises that as a multi-cultural and mixed faith community there are events that will fall in term time, however, these will not be authorised.</w:t>
      </w:r>
    </w:p>
    <w:p w14:paraId="33CF56AD" w14:textId="343CEA9D" w:rsidR="00FA5881" w:rsidRDefault="00FA5881" w:rsidP="00B1620E">
      <w:pPr>
        <w:pStyle w:val="GHMainbody"/>
      </w:pPr>
    </w:p>
    <w:p w14:paraId="2001529E" w14:textId="77777777" w:rsidR="00FA5881" w:rsidRDefault="00FA5881" w:rsidP="00B1620E">
      <w:pPr>
        <w:pStyle w:val="GHMainbody"/>
      </w:pPr>
    </w:p>
    <w:p w14:paraId="2E53CAE2" w14:textId="77777777" w:rsidR="00B02BBF" w:rsidRDefault="00B02BBF" w:rsidP="00B1620E">
      <w:pPr>
        <w:pStyle w:val="GHMainbody"/>
      </w:pPr>
    </w:p>
    <w:p w14:paraId="5F9B1E5C" w14:textId="77777777" w:rsidR="00B02BBF" w:rsidRDefault="00B02BBF" w:rsidP="00B1620E">
      <w:pPr>
        <w:pStyle w:val="GHMainbody"/>
      </w:pPr>
    </w:p>
    <w:p w14:paraId="5CE89C97" w14:textId="77777777" w:rsidR="00B02BBF" w:rsidRDefault="00B02BBF" w:rsidP="00B1620E">
      <w:pPr>
        <w:pStyle w:val="GHMainbody"/>
      </w:pPr>
    </w:p>
    <w:p w14:paraId="62CC3FA5" w14:textId="77777777" w:rsidR="00B02BBF" w:rsidRDefault="00B02BBF" w:rsidP="00B1620E">
      <w:pPr>
        <w:pStyle w:val="GHMainbody"/>
      </w:pPr>
    </w:p>
    <w:p w14:paraId="0A71EC4A" w14:textId="31B7B6F3" w:rsidR="00B1620E" w:rsidRDefault="00B1620E" w:rsidP="00B1620E">
      <w:pPr>
        <w:pStyle w:val="GHMainbody"/>
      </w:pPr>
    </w:p>
    <w:p w14:paraId="6FF265A3" w14:textId="4132047E" w:rsidR="0059671E" w:rsidRDefault="0059671E" w:rsidP="00B1620E">
      <w:pPr>
        <w:pStyle w:val="GHMainbody"/>
      </w:pPr>
    </w:p>
    <w:p w14:paraId="36E32D5E" w14:textId="44502F96" w:rsidR="0059671E" w:rsidRDefault="0059671E" w:rsidP="00B1620E">
      <w:pPr>
        <w:pStyle w:val="GHMainbody"/>
      </w:pPr>
    </w:p>
    <w:p w14:paraId="533E6F6C" w14:textId="1D456B96" w:rsidR="0059671E" w:rsidRDefault="0059671E" w:rsidP="00B1620E">
      <w:pPr>
        <w:pStyle w:val="GHMainbody"/>
      </w:pPr>
    </w:p>
    <w:p w14:paraId="0B3D1BCF" w14:textId="42607E29" w:rsidR="0059671E" w:rsidRDefault="0059671E" w:rsidP="00B1620E">
      <w:pPr>
        <w:pStyle w:val="GHMainbody"/>
      </w:pPr>
    </w:p>
    <w:p w14:paraId="0AD4B9F3" w14:textId="1DEE4498" w:rsidR="0059671E" w:rsidRDefault="0059671E" w:rsidP="00B1620E">
      <w:pPr>
        <w:pStyle w:val="GHMainbody"/>
      </w:pPr>
    </w:p>
    <w:p w14:paraId="58CA403A" w14:textId="620ED612" w:rsidR="0059671E" w:rsidRDefault="0059671E" w:rsidP="00B1620E">
      <w:pPr>
        <w:pStyle w:val="GHMainbody"/>
      </w:pPr>
    </w:p>
    <w:p w14:paraId="6E376B0B" w14:textId="5F128486" w:rsidR="0059671E" w:rsidRDefault="0059671E" w:rsidP="00B1620E">
      <w:pPr>
        <w:pStyle w:val="GHMainbody"/>
      </w:pPr>
    </w:p>
    <w:p w14:paraId="6472E883" w14:textId="274ECFA5" w:rsidR="0059671E" w:rsidRDefault="0059671E" w:rsidP="00B1620E">
      <w:pPr>
        <w:pStyle w:val="GHMainbody"/>
      </w:pPr>
    </w:p>
    <w:p w14:paraId="1580AF8E" w14:textId="04DBA06C" w:rsidR="0059671E" w:rsidRDefault="0059671E" w:rsidP="00B1620E">
      <w:pPr>
        <w:pStyle w:val="GHMainbody"/>
      </w:pPr>
    </w:p>
    <w:p w14:paraId="78A60DCC" w14:textId="156C3EA7" w:rsidR="0059671E" w:rsidRDefault="0059671E" w:rsidP="00B1620E">
      <w:pPr>
        <w:pStyle w:val="GHMainbody"/>
      </w:pPr>
    </w:p>
    <w:p w14:paraId="74AC43BD" w14:textId="77777777" w:rsidR="0059671E" w:rsidRDefault="0059671E" w:rsidP="00B1620E">
      <w:pPr>
        <w:pStyle w:val="GHMainbody"/>
      </w:pPr>
    </w:p>
    <w:p w14:paraId="4F8290D9" w14:textId="77777777" w:rsidR="00B1620E" w:rsidRDefault="00B1620E" w:rsidP="00B1620E">
      <w:pPr>
        <w:pStyle w:val="GHMainbody"/>
      </w:pPr>
    </w:p>
    <w:p w14:paraId="5EFBB6FD" w14:textId="77777777" w:rsidR="00B1620E" w:rsidRDefault="00B1620E" w:rsidP="00B1620E">
      <w:pPr>
        <w:pStyle w:val="GHMainbody"/>
      </w:pPr>
    </w:p>
    <w:p w14:paraId="79A7DFCC" w14:textId="77777777" w:rsidR="00B1620E" w:rsidRDefault="00B1620E" w:rsidP="00B1620E">
      <w:pPr>
        <w:pStyle w:val="GHMainbody"/>
      </w:pPr>
    </w:p>
    <w:p w14:paraId="384197C9" w14:textId="77777777" w:rsidR="00FD3636" w:rsidRDefault="00FD3636" w:rsidP="00C36EF5">
      <w:pPr>
        <w:pStyle w:val="TOC1"/>
      </w:pPr>
    </w:p>
    <w:p w14:paraId="4768CB77" w14:textId="77777777" w:rsidR="0076472F" w:rsidRDefault="001D32F6" w:rsidP="0076472F">
      <w:r>
        <w:rPr>
          <w:smallCaps/>
          <w:noProof/>
          <w:color w:val="5A5A5A" w:themeColor="text1" w:themeTint="A5"/>
        </w:rPr>
        <w:drawing>
          <wp:anchor distT="0" distB="0" distL="114300" distR="114300" simplePos="0" relativeHeight="251664384" behindDoc="1" locked="0" layoutInCell="1" allowOverlap="1" wp14:anchorId="596A676E" wp14:editId="620ECB10">
            <wp:simplePos x="0" y="0"/>
            <wp:positionH relativeFrom="page">
              <wp:align>right</wp:align>
            </wp:positionH>
            <wp:positionV relativeFrom="paragraph">
              <wp:posOffset>-1087755</wp:posOffset>
            </wp:positionV>
            <wp:extent cx="7543800" cy="10670474"/>
            <wp:effectExtent l="0" t="0" r="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p>
    <w:p w14:paraId="1A527F15" w14:textId="77777777" w:rsidR="0076472F" w:rsidRPr="0076472F" w:rsidRDefault="0076472F" w:rsidP="0076472F"/>
    <w:sectPr w:rsidR="0076472F" w:rsidRPr="0076472F" w:rsidSect="00916798">
      <w:footerReference w:type="default" r:id="rId13"/>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0FE" w14:textId="77777777" w:rsidR="00313426" w:rsidRDefault="00313426" w:rsidP="0067256A">
      <w:pPr>
        <w:spacing w:after="0" w:line="240" w:lineRule="auto"/>
      </w:pPr>
      <w:r>
        <w:separator/>
      </w:r>
    </w:p>
    <w:p w14:paraId="537EF935" w14:textId="77777777" w:rsidR="00313426" w:rsidRDefault="00313426"/>
  </w:endnote>
  <w:endnote w:type="continuationSeparator" w:id="0">
    <w:p w14:paraId="1C3DDF45" w14:textId="77777777" w:rsidR="00313426" w:rsidRDefault="00313426" w:rsidP="0067256A">
      <w:pPr>
        <w:spacing w:after="0" w:line="240" w:lineRule="auto"/>
      </w:pPr>
      <w:r>
        <w:continuationSeparator/>
      </w:r>
    </w:p>
    <w:p w14:paraId="0CAB2A51" w14:textId="77777777" w:rsidR="00313426" w:rsidRDefault="0031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46B" w14:textId="77777777" w:rsidR="0067256A" w:rsidRDefault="0067256A" w:rsidP="005E423C">
    <w:pPr>
      <w:pStyle w:val="Footer"/>
      <w:jc w:val="both"/>
    </w:pPr>
    <w:r>
      <w:rPr>
        <w:noProof/>
      </w:rPr>
      <w:drawing>
        <wp:inline distT="0" distB="0" distL="0" distR="0" wp14:anchorId="0E859C9E" wp14:editId="36D608C1">
          <wp:extent cx="48958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sidR="005E423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9779" w14:textId="77777777" w:rsidR="00FD3636" w:rsidRDefault="00FD3636" w:rsidP="005E423C">
    <w:pPr>
      <w:pStyle w:val="Footer"/>
      <w:jc w:val="both"/>
    </w:pPr>
    <w:r>
      <w:rPr>
        <w:noProof/>
      </w:rPr>
      <w:drawing>
        <wp:inline distT="0" distB="0" distL="0" distR="0" wp14:anchorId="4C1AA629" wp14:editId="356548C3">
          <wp:extent cx="4895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Pr>
        <w:rStyle w:val="PageNumber"/>
      </w:rPr>
      <w:tab/>
    </w:r>
    <w:r w:rsidRPr="005E423C">
      <w:rPr>
        <w:rStyle w:val="PageNumber"/>
        <w:sz w:val="18"/>
        <w:szCs w:val="18"/>
      </w:rPr>
      <w:fldChar w:fldCharType="begin"/>
    </w:r>
    <w:r w:rsidRPr="005E423C">
      <w:rPr>
        <w:rStyle w:val="PageNumber"/>
        <w:sz w:val="18"/>
        <w:szCs w:val="18"/>
      </w:rPr>
      <w:instrText xml:space="preserve"> PAGE </w:instrText>
    </w:r>
    <w:r w:rsidRPr="005E423C">
      <w:rPr>
        <w:rStyle w:val="PageNumber"/>
        <w:sz w:val="18"/>
        <w:szCs w:val="18"/>
      </w:rPr>
      <w:fldChar w:fldCharType="separate"/>
    </w:r>
    <w:r w:rsidRPr="005E423C">
      <w:rPr>
        <w:rStyle w:val="PageNumber"/>
        <w:noProof/>
        <w:sz w:val="18"/>
        <w:szCs w:val="18"/>
      </w:rPr>
      <w:t>1</w:t>
    </w:r>
    <w:r w:rsidRPr="005E423C">
      <w:rPr>
        <w:rStyle w:val="PageNumber"/>
        <w:sz w:val="18"/>
        <w:szCs w:val="18"/>
      </w:rPr>
      <w:fldChar w:fldCharType="end"/>
    </w:r>
  </w:p>
  <w:p w14:paraId="78F9BF31" w14:textId="77777777" w:rsidR="004B614C" w:rsidRDefault="004B6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EBA2" w14:textId="77777777" w:rsidR="00313426" w:rsidRDefault="00313426" w:rsidP="0067256A">
      <w:pPr>
        <w:spacing w:after="0" w:line="240" w:lineRule="auto"/>
      </w:pPr>
      <w:r>
        <w:separator/>
      </w:r>
    </w:p>
    <w:p w14:paraId="4C687460" w14:textId="77777777" w:rsidR="00313426" w:rsidRDefault="00313426"/>
  </w:footnote>
  <w:footnote w:type="continuationSeparator" w:id="0">
    <w:p w14:paraId="28AD065C" w14:textId="77777777" w:rsidR="00313426" w:rsidRDefault="00313426" w:rsidP="0067256A">
      <w:pPr>
        <w:spacing w:after="0" w:line="240" w:lineRule="auto"/>
      </w:pPr>
      <w:r>
        <w:continuationSeparator/>
      </w:r>
    </w:p>
    <w:p w14:paraId="10D9B371" w14:textId="77777777" w:rsidR="00313426" w:rsidRDefault="00313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0AB" w14:textId="77777777" w:rsidR="0067256A" w:rsidRDefault="0067256A">
    <w:pPr>
      <w:pStyle w:val="Header"/>
    </w:pPr>
    <w:r>
      <w:rPr>
        <w:noProof/>
      </w:rPr>
      <w:drawing>
        <wp:inline distT="0" distB="0" distL="0" distR="0" wp14:anchorId="6E1DFD95" wp14:editId="0F9627E8">
          <wp:extent cx="5731510" cy="6470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47065"/>
                  </a:xfrm>
                  <a:prstGeom prst="rect">
                    <a:avLst/>
                  </a:prstGeom>
                </pic:spPr>
              </pic:pic>
            </a:graphicData>
          </a:graphic>
        </wp:inline>
      </w:drawing>
    </w:r>
  </w:p>
  <w:p w14:paraId="6DC8CB59" w14:textId="77777777" w:rsidR="0067256A" w:rsidRDefault="0067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122C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A0585"/>
    <w:multiLevelType w:val="hybridMultilevel"/>
    <w:tmpl w:val="C0E2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24C93"/>
    <w:multiLevelType w:val="hybridMultilevel"/>
    <w:tmpl w:val="E7C64FB8"/>
    <w:lvl w:ilvl="0" w:tplc="BFBC265A">
      <w:start w:val="1"/>
      <w:numFmt w:val="bullet"/>
      <w:pStyle w:val="GHBulle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FD3B8B"/>
    <w:multiLevelType w:val="hybridMultilevel"/>
    <w:tmpl w:val="1C9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32936">
    <w:abstractNumId w:val="3"/>
  </w:num>
  <w:num w:numId="2" w16cid:durableId="1483034992">
    <w:abstractNumId w:val="2"/>
  </w:num>
  <w:num w:numId="3" w16cid:durableId="267009133">
    <w:abstractNumId w:val="0"/>
  </w:num>
  <w:num w:numId="4" w16cid:durableId="27649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6"/>
    <w:rsid w:val="000167B3"/>
    <w:rsid w:val="00067667"/>
    <w:rsid w:val="000A738E"/>
    <w:rsid w:val="001B140E"/>
    <w:rsid w:val="001D32F6"/>
    <w:rsid w:val="001F7331"/>
    <w:rsid w:val="0023504B"/>
    <w:rsid w:val="002A256E"/>
    <w:rsid w:val="00313426"/>
    <w:rsid w:val="003E43DD"/>
    <w:rsid w:val="004419CD"/>
    <w:rsid w:val="004901BE"/>
    <w:rsid w:val="00491CDD"/>
    <w:rsid w:val="004B614C"/>
    <w:rsid w:val="004E79AA"/>
    <w:rsid w:val="00504761"/>
    <w:rsid w:val="00510364"/>
    <w:rsid w:val="0059671E"/>
    <w:rsid w:val="005E423C"/>
    <w:rsid w:val="0067256A"/>
    <w:rsid w:val="006E0DDA"/>
    <w:rsid w:val="006F7F94"/>
    <w:rsid w:val="0076472F"/>
    <w:rsid w:val="00774BFE"/>
    <w:rsid w:val="00914995"/>
    <w:rsid w:val="00916798"/>
    <w:rsid w:val="009E50D1"/>
    <w:rsid w:val="009F11D1"/>
    <w:rsid w:val="00A2292C"/>
    <w:rsid w:val="00AD3431"/>
    <w:rsid w:val="00B02BBF"/>
    <w:rsid w:val="00B030BA"/>
    <w:rsid w:val="00B1620E"/>
    <w:rsid w:val="00B519A6"/>
    <w:rsid w:val="00C22B00"/>
    <w:rsid w:val="00C36EF5"/>
    <w:rsid w:val="00CA1BDD"/>
    <w:rsid w:val="00CA6233"/>
    <w:rsid w:val="00CD2C26"/>
    <w:rsid w:val="00DE3CE3"/>
    <w:rsid w:val="00E02BAA"/>
    <w:rsid w:val="00EF7797"/>
    <w:rsid w:val="00F572B9"/>
    <w:rsid w:val="00F930FD"/>
    <w:rsid w:val="00FA5881"/>
    <w:rsid w:val="00FD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3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7331"/>
  </w:style>
  <w:style w:type="paragraph" w:styleId="Heading1">
    <w:name w:val="heading 1"/>
    <w:basedOn w:val="GHHeading1"/>
    <w:next w:val="Normal"/>
    <w:link w:val="Heading1Char"/>
    <w:uiPriority w:val="9"/>
    <w:rsid w:val="00B1620E"/>
  </w:style>
  <w:style w:type="paragraph" w:styleId="Heading2">
    <w:name w:val="heading 2"/>
    <w:aliases w:val="Heading Word 2"/>
    <w:basedOn w:val="GHHeading2"/>
    <w:next w:val="Normal"/>
    <w:link w:val="Heading2Char"/>
    <w:uiPriority w:val="9"/>
    <w:unhideWhenUsed/>
    <w:qFormat/>
    <w:rsid w:val="00B1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6A"/>
  </w:style>
  <w:style w:type="paragraph" w:styleId="Footer">
    <w:name w:val="footer"/>
    <w:basedOn w:val="Normal"/>
    <w:link w:val="FooterChar"/>
    <w:uiPriority w:val="99"/>
    <w:unhideWhenUsed/>
    <w:rsid w:val="0067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6A"/>
  </w:style>
  <w:style w:type="character" w:styleId="PageNumber">
    <w:name w:val="page number"/>
    <w:basedOn w:val="DefaultParagraphFont"/>
    <w:uiPriority w:val="99"/>
    <w:semiHidden/>
    <w:unhideWhenUsed/>
    <w:rsid w:val="0067256A"/>
  </w:style>
  <w:style w:type="table" w:styleId="TableGrid">
    <w:name w:val="Table Grid"/>
    <w:basedOn w:val="TableNormal"/>
    <w:uiPriority w:val="39"/>
    <w:rsid w:val="009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20E"/>
    <w:rPr>
      <w:rFonts w:ascii="Century Gothic" w:hAnsi="Century Gothic"/>
      <w:b/>
      <w:bCs/>
      <w:sz w:val="28"/>
      <w:szCs w:val="28"/>
    </w:rPr>
  </w:style>
  <w:style w:type="paragraph" w:styleId="TOCHeading">
    <w:name w:val="TOC Heading"/>
    <w:aliases w:val="TOC Heading 1"/>
    <w:basedOn w:val="GHHeading1"/>
    <w:next w:val="Normal"/>
    <w:uiPriority w:val="39"/>
    <w:unhideWhenUsed/>
    <w:qFormat/>
    <w:rsid w:val="00C36EF5"/>
  </w:style>
  <w:style w:type="paragraph" w:customStyle="1" w:styleId="GHHeading1">
    <w:name w:val="GH Heading 1"/>
    <w:basedOn w:val="Normal"/>
    <w:link w:val="GHHeading1Char"/>
    <w:qFormat/>
    <w:rsid w:val="0023504B"/>
    <w:pPr>
      <w:outlineLvl w:val="0"/>
    </w:pPr>
    <w:rPr>
      <w:rFonts w:ascii="Century Gothic" w:hAnsi="Century Gothic"/>
      <w:b/>
      <w:bCs/>
      <w:sz w:val="28"/>
      <w:szCs w:val="28"/>
    </w:rPr>
  </w:style>
  <w:style w:type="paragraph" w:customStyle="1" w:styleId="GHHeading2">
    <w:name w:val="GH Heading 2"/>
    <w:basedOn w:val="Normal"/>
    <w:link w:val="GHHeading2Char"/>
    <w:qFormat/>
    <w:rsid w:val="0023504B"/>
    <w:pPr>
      <w:outlineLvl w:val="1"/>
    </w:pPr>
    <w:rPr>
      <w:rFonts w:cstheme="minorHAnsi"/>
      <w:b/>
      <w:bCs/>
      <w:color w:val="808080" w:themeColor="background1" w:themeShade="80"/>
      <w:sz w:val="24"/>
      <w:szCs w:val="24"/>
    </w:rPr>
  </w:style>
  <w:style w:type="character" w:customStyle="1" w:styleId="GHHeading1Char">
    <w:name w:val="GH Heading 1 Char"/>
    <w:basedOn w:val="DefaultParagraphFont"/>
    <w:link w:val="GHHeading1"/>
    <w:rsid w:val="0023504B"/>
    <w:rPr>
      <w:rFonts w:ascii="Century Gothic" w:hAnsi="Century Gothic"/>
      <w:b/>
      <w:bCs/>
      <w:sz w:val="28"/>
      <w:szCs w:val="28"/>
    </w:rPr>
  </w:style>
  <w:style w:type="paragraph" w:customStyle="1" w:styleId="GHMainbody">
    <w:name w:val="GH Main body"/>
    <w:basedOn w:val="Normal"/>
    <w:link w:val="GHMainbodyChar"/>
    <w:qFormat/>
    <w:rsid w:val="00491CDD"/>
  </w:style>
  <w:style w:type="character" w:customStyle="1" w:styleId="GHHeading2Char">
    <w:name w:val="GH Heading 2 Char"/>
    <w:basedOn w:val="DefaultParagraphFont"/>
    <w:link w:val="GHHeading2"/>
    <w:rsid w:val="0023504B"/>
    <w:rPr>
      <w:rFonts w:cstheme="minorHAnsi"/>
      <w:b/>
      <w:bCs/>
      <w:color w:val="808080" w:themeColor="background1" w:themeShade="80"/>
      <w:sz w:val="24"/>
      <w:szCs w:val="24"/>
    </w:rPr>
  </w:style>
  <w:style w:type="paragraph" w:customStyle="1" w:styleId="TOCHeading2">
    <w:name w:val="TOC Heading 2"/>
    <w:basedOn w:val="GHHeading2"/>
    <w:rsid w:val="00C36EF5"/>
  </w:style>
  <w:style w:type="paragraph" w:styleId="TOC1">
    <w:name w:val="toc 1"/>
    <w:basedOn w:val="Normal"/>
    <w:next w:val="Normal"/>
    <w:autoRedefine/>
    <w:uiPriority w:val="39"/>
    <w:unhideWhenUsed/>
    <w:rsid w:val="00C36EF5"/>
    <w:pPr>
      <w:spacing w:after="100"/>
    </w:pPr>
  </w:style>
  <w:style w:type="paragraph" w:styleId="TOC2">
    <w:name w:val="toc 2"/>
    <w:basedOn w:val="Normal"/>
    <w:next w:val="Normal"/>
    <w:autoRedefine/>
    <w:uiPriority w:val="39"/>
    <w:unhideWhenUsed/>
    <w:rsid w:val="00C36EF5"/>
    <w:pPr>
      <w:spacing w:after="100"/>
      <w:ind w:left="220"/>
    </w:pPr>
  </w:style>
  <w:style w:type="paragraph" w:styleId="Title">
    <w:name w:val="Title"/>
    <w:aliases w:val="GH Title Cover"/>
    <w:basedOn w:val="Normal"/>
    <w:link w:val="TitleChar"/>
    <w:uiPriority w:val="10"/>
    <w:rsid w:val="00C36EF5"/>
    <w:pPr>
      <w:spacing w:after="0" w:line="240" w:lineRule="auto"/>
      <w:contextualSpacing/>
    </w:pPr>
    <w:rPr>
      <w:rFonts w:ascii="Century Gothic" w:eastAsiaTheme="majorEastAsia" w:hAnsi="Century Gothic" w:cstheme="majorBidi"/>
      <w:b/>
      <w:spacing w:val="-10"/>
      <w:kern w:val="28"/>
      <w:sz w:val="56"/>
      <w:szCs w:val="56"/>
    </w:rPr>
  </w:style>
  <w:style w:type="character" w:customStyle="1" w:styleId="TitleChar">
    <w:name w:val="Title Char"/>
    <w:aliases w:val="GH Title Cover Char"/>
    <w:basedOn w:val="DefaultParagraphFont"/>
    <w:link w:val="Title"/>
    <w:uiPriority w:val="10"/>
    <w:rsid w:val="00C36EF5"/>
    <w:rPr>
      <w:rFonts w:ascii="Century Gothic" w:eastAsiaTheme="majorEastAsia" w:hAnsi="Century Gothic" w:cstheme="majorBidi"/>
      <w:b/>
      <w:spacing w:val="-10"/>
      <w:kern w:val="28"/>
      <w:sz w:val="56"/>
      <w:szCs w:val="56"/>
    </w:rPr>
  </w:style>
  <w:style w:type="character" w:styleId="Hyperlink">
    <w:name w:val="Hyperlink"/>
    <w:basedOn w:val="DefaultParagraphFont"/>
    <w:uiPriority w:val="99"/>
    <w:unhideWhenUsed/>
    <w:rsid w:val="00C36EF5"/>
    <w:rPr>
      <w:color w:val="0563C1" w:themeColor="hyperlink"/>
      <w:u w:val="single"/>
    </w:rPr>
  </w:style>
  <w:style w:type="paragraph" w:customStyle="1" w:styleId="GHBulletPoints">
    <w:name w:val="GH Bullet Points"/>
    <w:basedOn w:val="Normal"/>
    <w:link w:val="GHBulletPointsChar"/>
    <w:rsid w:val="00B1620E"/>
    <w:pPr>
      <w:numPr>
        <w:numId w:val="2"/>
      </w:numPr>
      <w:contextualSpacing/>
    </w:pPr>
  </w:style>
  <w:style w:type="character" w:customStyle="1" w:styleId="GHBulletPointsChar">
    <w:name w:val="GH Bullet Points Char"/>
    <w:basedOn w:val="DefaultParagraphFont"/>
    <w:link w:val="GHBulletPoints"/>
    <w:rsid w:val="00B1620E"/>
  </w:style>
  <w:style w:type="character" w:customStyle="1" w:styleId="Heading2Char">
    <w:name w:val="Heading 2 Char"/>
    <w:aliases w:val="Heading Word 2 Char"/>
    <w:basedOn w:val="DefaultParagraphFont"/>
    <w:link w:val="Heading2"/>
    <w:uiPriority w:val="9"/>
    <w:rsid w:val="00B1620E"/>
    <w:rPr>
      <w:rFonts w:cstheme="minorHAnsi"/>
      <w:b/>
      <w:bCs/>
      <w:color w:val="808080" w:themeColor="background1" w:themeShade="80"/>
      <w:sz w:val="24"/>
      <w:szCs w:val="24"/>
    </w:rPr>
  </w:style>
  <w:style w:type="character" w:customStyle="1" w:styleId="GHMainbodyChar">
    <w:name w:val="GH Main body Char"/>
    <w:basedOn w:val="DefaultParagraphFont"/>
    <w:link w:val="GHMainbody"/>
    <w:rsid w:val="00491CDD"/>
  </w:style>
  <w:style w:type="character" w:styleId="UnresolvedMention">
    <w:name w:val="Unresolved Mention"/>
    <w:basedOn w:val="DefaultParagraphFont"/>
    <w:uiPriority w:val="99"/>
    <w:semiHidden/>
    <w:unhideWhenUsed/>
    <w:rsid w:val="00FA5881"/>
    <w:rPr>
      <w:color w:val="605E5C"/>
      <w:shd w:val="clear" w:color="auto" w:fill="E1DFDD"/>
    </w:rPr>
  </w:style>
  <w:style w:type="character" w:styleId="FollowedHyperlink">
    <w:name w:val="FollowedHyperlink"/>
    <w:basedOn w:val="DefaultParagraphFont"/>
    <w:uiPriority w:val="99"/>
    <w:semiHidden/>
    <w:unhideWhenUsed/>
    <w:rsid w:val="00FA5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12">
      <w:bodyDiv w:val="1"/>
      <w:marLeft w:val="0"/>
      <w:marRight w:val="0"/>
      <w:marTop w:val="0"/>
      <w:marBottom w:val="0"/>
      <w:divBdr>
        <w:top w:val="none" w:sz="0" w:space="0" w:color="auto"/>
        <w:left w:val="none" w:sz="0" w:space="0" w:color="auto"/>
        <w:bottom w:val="none" w:sz="0" w:space="0" w:color="auto"/>
        <w:right w:val="none" w:sz="0" w:space="0" w:color="auto"/>
      </w:divBdr>
    </w:div>
    <w:div w:id="1761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AC274DC455294592CA8BC41AAF0765" ma:contentTypeVersion="16" ma:contentTypeDescription="Create a new document." ma:contentTypeScope="" ma:versionID="d7c028d5e03fd1072e1f55fef234a77c">
  <xsd:schema xmlns:xsd="http://www.w3.org/2001/XMLSchema" xmlns:xs="http://www.w3.org/2001/XMLSchema" xmlns:p="http://schemas.microsoft.com/office/2006/metadata/properties" xmlns:ns2="8deec825-c797-4dd1-8c79-e8dda4943dce" xmlns:ns3="cce5f2be-5812-4055-86dd-4a9b9734a03f" targetNamespace="http://schemas.microsoft.com/office/2006/metadata/properties" ma:root="true" ma:fieldsID="8a266cb43d652dd512a38b345d27d308" ns2:_="" ns3:_="">
    <xsd:import namespace="8deec825-c797-4dd1-8c79-e8dda4943dce"/>
    <xsd:import namespace="cce5f2be-5812-4055-86dd-4a9b9734a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c825-c797-4dd1-8c79-e8dda494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4ed7f-ae68-46b8-93ad-05fb03067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5f2be-5812-4055-86dd-4a9b9734a0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84a697-32ed-47f8-af27-cc017316c338}" ma:internalName="TaxCatchAll" ma:showField="CatchAllData" ma:web="cce5f2be-5812-4055-86dd-4a9b9734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e5f2be-5812-4055-86dd-4a9b9734a03f" xsi:nil="true"/>
    <lcf76f155ced4ddcb4097134ff3c332f xmlns="8deec825-c797-4dd1-8c79-e8dda4943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E812AE-FE0F-4E36-A364-8596D4F2F2A9}">
  <ds:schemaRefs>
    <ds:schemaRef ds:uri="http://schemas.microsoft.com/sharepoint/v3/contenttype/forms"/>
  </ds:schemaRefs>
</ds:datastoreItem>
</file>

<file path=customXml/itemProps2.xml><?xml version="1.0" encoding="utf-8"?>
<ds:datastoreItem xmlns:ds="http://schemas.openxmlformats.org/officeDocument/2006/customXml" ds:itemID="{9DC8BCB3-D651-4D0B-AD40-026CCA83B0DB}">
  <ds:schemaRefs>
    <ds:schemaRef ds:uri="http://schemas.openxmlformats.org/officeDocument/2006/bibliography"/>
  </ds:schemaRefs>
</ds:datastoreItem>
</file>

<file path=customXml/itemProps3.xml><?xml version="1.0" encoding="utf-8"?>
<ds:datastoreItem xmlns:ds="http://schemas.openxmlformats.org/officeDocument/2006/customXml" ds:itemID="{CCD77B88-B4AF-42BB-901A-87A93A4CE849}"/>
</file>

<file path=customXml/itemProps4.xml><?xml version="1.0" encoding="utf-8"?>
<ds:datastoreItem xmlns:ds="http://schemas.openxmlformats.org/officeDocument/2006/customXml" ds:itemID="{3D32AEA8-6F0C-4AFE-9C29-C4A543562E04}"/>
</file>

<file path=docProps/app.xml><?xml version="1.0" encoding="utf-8"?>
<Properties xmlns="http://schemas.openxmlformats.org/officeDocument/2006/extended-properties" xmlns:vt="http://schemas.openxmlformats.org/officeDocument/2006/docPropsVTypes">
  <Template>Attendance%20Policy%2022-23%20(v1.0)</Template>
  <TotalTime>36</TotalTime>
  <Pages>6</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Olveira</dc:creator>
  <cp:keywords/>
  <dc:description/>
  <cp:lastModifiedBy>James Slocombe</cp:lastModifiedBy>
  <cp:revision>7</cp:revision>
  <dcterms:created xsi:type="dcterms:W3CDTF">2022-07-28T10:41:00Z</dcterms:created>
  <dcterms:modified xsi:type="dcterms:W3CDTF">2022-09-06T10:37:00Z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0x010100B0AC274DC455294592CA8BC41AAF0765</vt:lpwstr>
  </property>
</Properties>
</file>