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F88C" w14:textId="77777777" w:rsidR="009F11D1" w:rsidRDefault="009F11D1"/>
    <w:p w14:paraId="7D89E068" w14:textId="77777777" w:rsidR="009F11D1" w:rsidRDefault="009F11D1"/>
    <w:p w14:paraId="2D72F5E9" w14:textId="77777777" w:rsidR="009F11D1" w:rsidRDefault="009F11D1"/>
    <w:p w14:paraId="2E50B680" w14:textId="77777777" w:rsidR="009F11D1" w:rsidRDefault="009F11D1"/>
    <w:p w14:paraId="69761195" w14:textId="77777777" w:rsidR="009F11D1" w:rsidRDefault="00A92CEB">
      <w:r>
        <w:rPr>
          <w:noProof/>
        </w:rPr>
        <mc:AlternateContent>
          <mc:Choice Requires="wps">
            <w:drawing>
              <wp:anchor distT="45720" distB="45720" distL="114300" distR="114300" simplePos="0" relativeHeight="251658240" behindDoc="0" locked="0" layoutInCell="1" allowOverlap="1" wp14:anchorId="4E64C0EA" wp14:editId="0A49C35A">
                <wp:simplePos x="0" y="0"/>
                <wp:positionH relativeFrom="margin">
                  <wp:align>left</wp:align>
                </wp:positionH>
                <wp:positionV relativeFrom="paragraph">
                  <wp:posOffset>238760</wp:posOffset>
                </wp:positionV>
                <wp:extent cx="5667375" cy="1021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21080"/>
                        </a:xfrm>
                        <a:prstGeom prst="rect">
                          <a:avLst/>
                        </a:prstGeom>
                        <a:noFill/>
                        <a:ln w="9525">
                          <a:noFill/>
                          <a:miter lim="800000"/>
                          <a:headEnd/>
                          <a:tailEnd/>
                        </a:ln>
                      </wps:spPr>
                      <wps:txbx>
                        <w:txbxContent>
                          <w:p w14:paraId="6A794B8A" w14:textId="35B286EB" w:rsidR="005E423C" w:rsidRPr="00B1620E" w:rsidRDefault="00A92CEB" w:rsidP="0023504B">
                            <w:pPr>
                              <w:pStyle w:val="Title"/>
                            </w:pPr>
                            <w:r w:rsidRPr="00A92CEB">
                              <w:t xml:space="preserve">STUDENT BEHAVIOUR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4C0EA" id="_x0000_t202" coordsize="21600,21600" o:spt="202" path="m,l,21600r21600,l21600,xe">
                <v:stroke joinstyle="miter"/>
                <v:path gradientshapeok="t" o:connecttype="rect"/>
              </v:shapetype>
              <v:shape id="Text Box 2" o:spid="_x0000_s1026" type="#_x0000_t202" style="position:absolute;margin-left:0;margin-top:18.8pt;width:446.25pt;height:80.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7w+gEAAM4DAAAOAAAAZHJzL2Uyb0RvYy54bWysU8tu2zAQvBfoPxC813rUsh3BcpAmTVEg&#10;fQBJP4CmKIsoyWVJ2pL79V1SjmO0t6A6EEstObszO1xfj1qRg3BegmloMcspEYZDK82uoT+e7t+t&#10;KPGBmZYpMKKhR+Hp9ebtm/Vga1FCD6oVjiCI8fVgG9qHYOss87wXmvkZWGEw2YHTLODW7bLWsQHR&#10;tcrKPF9kA7jWOuDCe/x7NyXpJuF3neDhW9d5EYhqKPYW0urSuo1rtlmzeueY7SU/tcFe0YVm0mDR&#10;M9QdC4zsnfwHSkvuwEMXZhx0Bl0nuUgckE2R/8XmsWdWJC4ojrdnmfz/g+VfD4/2uyNh/AAjDjCR&#10;8PYB+E9PDNz2zOzEjXMw9IK1WLiIkmWD9fXpapTa1z6CbIcv0OKQ2T5AAho7p6MqyJMgOg7geBZd&#10;jIFw/FktFsv3y4oSjrkiL4t8lcaSsfr5unU+fBKgSQwa6nCqCZ4dHnyI7bD6+UisZuBeKpUmqwwZ&#10;GnpVlVW6cJHRMqDxlNQNXeXxm6wQWX40bbocmFRTjAWUOdGOTCfOYdyOeDDS30J7RAEcTAbDB4FB&#10;D+43JQOaq6H+1545QYn6bFDEq2I+j25Mm3m1LHHjLjPbywwzHKEaGiiZwtuQHDxxvUGxO5lkeOnk&#10;1CuaJqlzMnh05eU+nXp5hps/AAAA//8DAFBLAwQUAAYACAAAACEA04N0MdwAAAAHAQAADwAAAGRy&#10;cy9kb3ducmV2LnhtbEyPQU/CQBSE7yb8h80z8Sa7ImBbuyVG41UDCIm3pftoG7pvm+5C67/3eZLj&#10;ZCYz3+Sr0bXign1oPGl4mCoQSKW3DVUavrbv9wmIEA1Z03pCDT8YYFVMbnKTWT/QGi+bWAkuoZAZ&#10;DXWMXSZlKGt0Jkx9h8Te0ffORJZ9JW1vBi53rZwptZTONMQLtenwtcbytDk7DbuP4/d+rj6rN7fo&#10;Bj8qSS6VWt/dji/PICKO8T8Mf/iMDgUzHfyZbBCtBj4SNTw+LUGwm6SzBYgDx9JkDrLI5TV/8QsA&#10;AP//AwBQSwECLQAUAAYACAAAACEAtoM4kv4AAADhAQAAEwAAAAAAAAAAAAAAAAAAAAAAW0NvbnRl&#10;bnRfVHlwZXNdLnhtbFBLAQItABQABgAIAAAAIQA4/SH/1gAAAJQBAAALAAAAAAAAAAAAAAAAAC8B&#10;AABfcmVscy8ucmVsc1BLAQItABQABgAIAAAAIQCndq7w+gEAAM4DAAAOAAAAAAAAAAAAAAAAAC4C&#10;AABkcnMvZTJvRG9jLnhtbFBLAQItABQABgAIAAAAIQDTg3Qx3AAAAAcBAAAPAAAAAAAAAAAAAAAA&#10;AFQEAABkcnMvZG93bnJldi54bWxQSwUGAAAAAAQABADzAAAAXQUAAAAA&#10;" filled="f" stroked="f">
                <v:textbox>
                  <w:txbxContent>
                    <w:p w14:paraId="6A794B8A" w14:textId="35B286EB" w:rsidR="005E423C" w:rsidRPr="00B1620E" w:rsidRDefault="00A92CEB" w:rsidP="0023504B">
                      <w:pPr>
                        <w:pStyle w:val="Title"/>
                      </w:pPr>
                      <w:r w:rsidRPr="00A92CEB">
                        <w:t xml:space="preserve">STUDENT BEHAVIOUR POLICY </w:t>
                      </w:r>
                    </w:p>
                  </w:txbxContent>
                </v:textbox>
                <w10:wrap anchorx="margin"/>
              </v:shape>
            </w:pict>
          </mc:Fallback>
        </mc:AlternateContent>
      </w:r>
    </w:p>
    <w:p w14:paraId="718D6D19" w14:textId="77777777" w:rsidR="009F11D1" w:rsidRDefault="009F11D1"/>
    <w:p w14:paraId="599F4E78" w14:textId="77777777" w:rsidR="009F11D1" w:rsidRDefault="009F11D1">
      <w:r>
        <w:rPr>
          <w:noProof/>
        </w:rPr>
        <mc:AlternateContent>
          <mc:Choice Requires="wps">
            <w:drawing>
              <wp:anchor distT="0" distB="0" distL="114300" distR="114300" simplePos="0" relativeHeight="251658241" behindDoc="0" locked="0" layoutInCell="1" allowOverlap="1" wp14:anchorId="4AD80E37" wp14:editId="5DA62880">
                <wp:simplePos x="0" y="0"/>
                <wp:positionH relativeFrom="column">
                  <wp:posOffset>123824</wp:posOffset>
                </wp:positionH>
                <wp:positionV relativeFrom="paragraph">
                  <wp:posOffset>789940</wp:posOffset>
                </wp:positionV>
                <wp:extent cx="55911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591175" cy="0"/>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590ACA4"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9.75pt,62.2pt" to="450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dV2QEAABkEAAAOAAAAZHJzL2Uyb0RvYy54bWysU8tu2zAQvBfoPxC815IMqEkFyzkkSC9t&#10;E7TJBzDU0iLAF0jGkv8+S9KWk7SXFr1Q4nJndme43FzNWpE9+CCt6WmzqikBw+0gza6njw+3ny4p&#10;CZGZgSlroKcHCPRq+/HDZnIdrO1o1QCeIIkJ3eR6OsbouqoKfATNwso6MHgorNcs4tbvqsGzCdm1&#10;qtZ1/bmarB+ctxxCwOhNOaTbzC8E8HgnRIBIVE+xt5hXn9entFbbDet2nrlR8mMb7B+60EwaLLpQ&#10;3bDIyLOXv1Fpyb0NVsQVt7qyQkgOWQOqaep3an6NzEHWguYEt9gU/h8t/7G/NvcebZhc6IK790nF&#10;LLxOX+yPzNmsw2IWzJFwDLbtl6a5aCnhp7PqDHQ+xK9gNUk/PVXSJB2sY/tvIWIxTD2lpLAyZOrp&#10;+rJFvrQPVsnhViqVN2kW4Fp5smd4i3Fuco561t/tUGIXbV0f7xLDeOMlvD6FsVyeqMSSi78qgGfK&#10;YPCsP//Fg4LS2k8QRA6ouNRdiEoNxjmY2KRBykyYnWACm1+AdRH1Vsdb4DE/QSGP7d+AF0SubE1c&#10;wFoa6/9UPblYWhYl/+RA0Z0seLLDIU9GtgbnLys8vpU04K/3GX5+0dsXAAAA//8DAFBLAwQUAAYA&#10;CAAAACEAk7g8dd8AAAAKAQAADwAAAGRycy9kb3ducmV2LnhtbEyPS0/DMBCE70j8B2srcaN2S4A2&#10;xKl4qBwQlz5UxM2NlyQQr6PYacO/Z5EqwWk1u6PZb7LF4BpxwC7UnjRMxgoEUuFtTaWG7WZ5OQMR&#10;oiFrGk+o4RsDLPLzs8yk1h9phYd1LAWHUEiNhirGNpUyFBU6E8a+ReLbh++ciSy7UtrOHDncNXKq&#10;1I10pib+UJkWHyssvta90/B+9aYS/9J/blZPffm6fXiub91O64vRcH8HIuIQ/8zwi8/okDPT3vdk&#10;g2hYz6/ZyXOaJCDYMFeKy+1PG5ln8n+F/AcAAP//AwBQSwECLQAUAAYACAAAACEAtoM4kv4AAADh&#10;AQAAEwAAAAAAAAAAAAAAAAAAAAAAW0NvbnRlbnRfVHlwZXNdLnhtbFBLAQItABQABgAIAAAAIQA4&#10;/SH/1gAAAJQBAAALAAAAAAAAAAAAAAAAAC8BAABfcmVscy8ucmVsc1BLAQItABQABgAIAAAAIQBL&#10;5hdV2QEAABkEAAAOAAAAAAAAAAAAAAAAAC4CAABkcnMvZTJvRG9jLnhtbFBLAQItABQABgAIAAAA&#10;IQCTuDx13wAAAAoBAAAPAAAAAAAAAAAAAAAAADMEAABkcnMvZG93bnJldi54bWxQSwUGAAAAAAQA&#10;BADzAAAAPwUAAAAA&#10;" strokecolor="#404040 [2429]" strokeweight="2.25pt">
                <v:stroke joinstyle="miter"/>
              </v:line>
            </w:pict>
          </mc:Fallback>
        </mc:AlternateContent>
      </w:r>
    </w:p>
    <w:p w14:paraId="4F922B22" w14:textId="77777777" w:rsidR="009F11D1" w:rsidRDefault="009F11D1"/>
    <w:p w14:paraId="358D9384" w14:textId="77777777" w:rsidR="009F11D1" w:rsidRDefault="009F11D1"/>
    <w:p w14:paraId="1360F277" w14:textId="77777777" w:rsidR="009F11D1" w:rsidRDefault="009F11D1"/>
    <w:p w14:paraId="09428BF6" w14:textId="77777777" w:rsidR="001B140E" w:rsidRDefault="001B140E"/>
    <w:p w14:paraId="59000FD7" w14:textId="77777777" w:rsidR="009F11D1" w:rsidRDefault="009F11D1"/>
    <w:p w14:paraId="726CA323" w14:textId="77777777" w:rsidR="009F11D1" w:rsidRDefault="009F11D1"/>
    <w:p w14:paraId="4CBB7578" w14:textId="77777777" w:rsidR="009F11D1" w:rsidRDefault="009F11D1"/>
    <w:p w14:paraId="4E964AE5" w14:textId="77777777" w:rsidR="009F11D1" w:rsidRDefault="009F11D1"/>
    <w:p w14:paraId="76C405E9" w14:textId="77777777" w:rsidR="009F11D1" w:rsidRDefault="009F11D1"/>
    <w:p w14:paraId="5923A9DD" w14:textId="77777777" w:rsidR="009F11D1" w:rsidRDefault="009F11D1"/>
    <w:p w14:paraId="4838649E" w14:textId="77777777" w:rsidR="009F11D1" w:rsidRDefault="009F11D1"/>
    <w:p w14:paraId="3678D95D" w14:textId="77777777" w:rsidR="00AD3431" w:rsidRDefault="00AD3431"/>
    <w:p w14:paraId="5537A810" w14:textId="77777777" w:rsidR="00AD3431" w:rsidRDefault="00AD3431"/>
    <w:p w14:paraId="53376180" w14:textId="77777777" w:rsidR="00AD3431" w:rsidRDefault="00AD3431"/>
    <w:p w14:paraId="0EA456BA" w14:textId="77777777" w:rsidR="00AD3431" w:rsidRDefault="00AD3431"/>
    <w:p w14:paraId="519FCE46" w14:textId="77777777" w:rsidR="009F11D1" w:rsidRDefault="009F11D1"/>
    <w:tbl>
      <w:tblPr>
        <w:tblStyle w:val="TableGrid"/>
        <w:tblW w:w="0" w:type="auto"/>
        <w:tblLook w:val="04A0" w:firstRow="1" w:lastRow="0" w:firstColumn="1" w:lastColumn="0" w:noHBand="0" w:noVBand="1"/>
      </w:tblPr>
      <w:tblGrid>
        <w:gridCol w:w="2122"/>
        <w:gridCol w:w="3402"/>
      </w:tblGrid>
      <w:tr w:rsidR="00E02BAA" w14:paraId="2C7A1955" w14:textId="77777777" w:rsidTr="00AD3431">
        <w:tc>
          <w:tcPr>
            <w:tcW w:w="2122" w:type="dxa"/>
          </w:tcPr>
          <w:p w14:paraId="7AB92FD0" w14:textId="77777777" w:rsidR="00E02BAA" w:rsidRDefault="00E02BAA" w:rsidP="00E02BAA">
            <w:r>
              <w:t>Date of Policy:</w:t>
            </w:r>
          </w:p>
        </w:tc>
        <w:tc>
          <w:tcPr>
            <w:tcW w:w="3402" w:type="dxa"/>
          </w:tcPr>
          <w:p w14:paraId="2D6C3D58" w14:textId="77777777" w:rsidR="00E02BAA" w:rsidRDefault="00E02BAA" w:rsidP="00E02BAA">
            <w:r w:rsidRPr="00924019">
              <w:t>For Academic Year 2022-23</w:t>
            </w:r>
          </w:p>
        </w:tc>
      </w:tr>
      <w:tr w:rsidR="00E02BAA" w14:paraId="5F846CB3" w14:textId="77777777" w:rsidTr="00AD3431">
        <w:tc>
          <w:tcPr>
            <w:tcW w:w="2122" w:type="dxa"/>
          </w:tcPr>
          <w:p w14:paraId="632AACD7" w14:textId="77777777" w:rsidR="00E02BAA" w:rsidRDefault="00E02BAA" w:rsidP="00E02BAA">
            <w:r>
              <w:t>Date for Review:</w:t>
            </w:r>
          </w:p>
        </w:tc>
        <w:tc>
          <w:tcPr>
            <w:tcW w:w="3402" w:type="dxa"/>
          </w:tcPr>
          <w:p w14:paraId="7735A193" w14:textId="77777777" w:rsidR="00E02BAA" w:rsidRDefault="00E02BAA" w:rsidP="00E02BAA">
            <w:r w:rsidRPr="00924019">
              <w:t>August 2023</w:t>
            </w:r>
          </w:p>
        </w:tc>
      </w:tr>
      <w:tr w:rsidR="00E02BAA" w14:paraId="2F05FA19" w14:textId="77777777" w:rsidTr="00AD3431">
        <w:tc>
          <w:tcPr>
            <w:tcW w:w="2122" w:type="dxa"/>
          </w:tcPr>
          <w:p w14:paraId="764B093B" w14:textId="77777777" w:rsidR="00E02BAA" w:rsidRDefault="00E02BAA" w:rsidP="00E02BAA">
            <w:r>
              <w:t>Lead for Review:</w:t>
            </w:r>
          </w:p>
        </w:tc>
        <w:tc>
          <w:tcPr>
            <w:tcW w:w="3402" w:type="dxa"/>
          </w:tcPr>
          <w:p w14:paraId="37AE2674" w14:textId="6833E7C1" w:rsidR="00E02BAA" w:rsidRDefault="00BB3006" w:rsidP="00E02BAA">
            <w:r>
              <w:t xml:space="preserve">Assistant Head </w:t>
            </w:r>
            <w:r w:rsidR="0047591E">
              <w:t>(PPPD)</w:t>
            </w:r>
          </w:p>
        </w:tc>
      </w:tr>
    </w:tbl>
    <w:p w14:paraId="13584F47" w14:textId="77777777" w:rsidR="009F11D1" w:rsidRDefault="009F11D1"/>
    <w:p w14:paraId="3DE60121" w14:textId="77777777" w:rsidR="00AD3431" w:rsidRDefault="00AD3431"/>
    <w:p w14:paraId="3BC61A84" w14:textId="77777777" w:rsidR="00916798" w:rsidRDefault="00916798">
      <w:pPr>
        <w:sectPr w:rsidR="00916798" w:rsidSect="0067256A">
          <w:headerReference w:type="default" r:id="rId11"/>
          <w:footerReference w:type="default" r:id="rId12"/>
          <w:pgSz w:w="11906" w:h="16838"/>
          <w:pgMar w:top="1440" w:right="1440" w:bottom="1440" w:left="1440" w:header="454" w:footer="454" w:gutter="0"/>
          <w:cols w:space="708"/>
          <w:docGrid w:linePitch="360"/>
        </w:sectPr>
      </w:pPr>
    </w:p>
    <w:p w14:paraId="39F41764" w14:textId="56AB805A" w:rsidR="00AD3431" w:rsidRDefault="00AD3431"/>
    <w:p w14:paraId="0C67E35A" w14:textId="26B406F3" w:rsidR="00374C96" w:rsidRDefault="00374C96"/>
    <w:p w14:paraId="637B6FA4" w14:textId="77A802DD" w:rsidR="00374C96" w:rsidRDefault="00374C96"/>
    <w:p w14:paraId="0382C815" w14:textId="26F4F038" w:rsidR="00374C96" w:rsidRDefault="00374C96"/>
    <w:p w14:paraId="1DB05AB4" w14:textId="77777777" w:rsidR="00374C96" w:rsidRDefault="00374C96"/>
    <w:bookmarkStart w:id="0" w:name="_Toc115971708" w:displacedByCustomXml="next"/>
    <w:sdt>
      <w:sdtPr>
        <w:rPr>
          <w:rFonts w:asciiTheme="minorHAnsi" w:hAnsiTheme="minorHAnsi"/>
          <w:b w:val="0"/>
          <w:bCs w:val="0"/>
          <w:sz w:val="22"/>
          <w:szCs w:val="22"/>
        </w:rPr>
        <w:id w:val="646167371"/>
        <w:docPartObj>
          <w:docPartGallery w:val="Table of Contents"/>
          <w:docPartUnique/>
        </w:docPartObj>
      </w:sdtPr>
      <w:sdtEndPr>
        <w:rPr>
          <w:noProof/>
        </w:rPr>
      </w:sdtEndPr>
      <w:sdtContent>
        <w:p w14:paraId="64321E35" w14:textId="77777777" w:rsidR="00C36EF5" w:rsidRDefault="00C36EF5">
          <w:pPr>
            <w:pStyle w:val="TOCHeading"/>
          </w:pPr>
          <w:r>
            <w:t>Contents</w:t>
          </w:r>
          <w:bookmarkEnd w:id="0"/>
        </w:p>
        <w:p w14:paraId="0227A9CD" w14:textId="25151EF9" w:rsidR="0055499D" w:rsidRDefault="00C36EF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5971708" w:history="1">
            <w:r w:rsidR="0055499D" w:rsidRPr="00A06F49">
              <w:rPr>
                <w:rStyle w:val="Hyperlink"/>
                <w:noProof/>
              </w:rPr>
              <w:t>Contents</w:t>
            </w:r>
            <w:r w:rsidR="0055499D">
              <w:rPr>
                <w:noProof/>
                <w:webHidden/>
              </w:rPr>
              <w:tab/>
            </w:r>
            <w:r w:rsidR="0055499D">
              <w:rPr>
                <w:noProof/>
                <w:webHidden/>
              </w:rPr>
              <w:fldChar w:fldCharType="begin"/>
            </w:r>
            <w:r w:rsidR="0055499D">
              <w:rPr>
                <w:noProof/>
                <w:webHidden/>
              </w:rPr>
              <w:instrText xml:space="preserve"> PAGEREF _Toc115971708 \h </w:instrText>
            </w:r>
            <w:r w:rsidR="0055499D">
              <w:rPr>
                <w:noProof/>
                <w:webHidden/>
              </w:rPr>
            </w:r>
            <w:r w:rsidR="0055499D">
              <w:rPr>
                <w:noProof/>
                <w:webHidden/>
              </w:rPr>
              <w:fldChar w:fldCharType="separate"/>
            </w:r>
            <w:r w:rsidR="0055499D">
              <w:rPr>
                <w:noProof/>
                <w:webHidden/>
              </w:rPr>
              <w:t>2</w:t>
            </w:r>
            <w:r w:rsidR="0055499D">
              <w:rPr>
                <w:noProof/>
                <w:webHidden/>
              </w:rPr>
              <w:fldChar w:fldCharType="end"/>
            </w:r>
          </w:hyperlink>
        </w:p>
        <w:p w14:paraId="46A9BBD2" w14:textId="5E2F328A" w:rsidR="0055499D" w:rsidRDefault="00CC6F6B">
          <w:pPr>
            <w:pStyle w:val="TOC1"/>
            <w:tabs>
              <w:tab w:val="right" w:leader="dot" w:pos="9016"/>
            </w:tabs>
            <w:rPr>
              <w:rFonts w:eastAsiaTheme="minorEastAsia"/>
              <w:noProof/>
              <w:lang w:eastAsia="en-GB"/>
            </w:rPr>
          </w:pPr>
          <w:hyperlink w:anchor="_Toc115971709" w:history="1">
            <w:r w:rsidR="0055499D" w:rsidRPr="00A06F49">
              <w:rPr>
                <w:rStyle w:val="Hyperlink"/>
                <w:noProof/>
              </w:rPr>
              <w:t>Preface</w:t>
            </w:r>
            <w:r w:rsidR="0055499D">
              <w:rPr>
                <w:noProof/>
                <w:webHidden/>
              </w:rPr>
              <w:tab/>
            </w:r>
            <w:r w:rsidR="0055499D">
              <w:rPr>
                <w:noProof/>
                <w:webHidden/>
              </w:rPr>
              <w:fldChar w:fldCharType="begin"/>
            </w:r>
            <w:r w:rsidR="0055499D">
              <w:rPr>
                <w:noProof/>
                <w:webHidden/>
              </w:rPr>
              <w:instrText xml:space="preserve"> PAGEREF _Toc115971709 \h </w:instrText>
            </w:r>
            <w:r w:rsidR="0055499D">
              <w:rPr>
                <w:noProof/>
                <w:webHidden/>
              </w:rPr>
            </w:r>
            <w:r w:rsidR="0055499D">
              <w:rPr>
                <w:noProof/>
                <w:webHidden/>
              </w:rPr>
              <w:fldChar w:fldCharType="separate"/>
            </w:r>
            <w:r w:rsidR="0055499D">
              <w:rPr>
                <w:noProof/>
                <w:webHidden/>
              </w:rPr>
              <w:t>4</w:t>
            </w:r>
            <w:r w:rsidR="0055499D">
              <w:rPr>
                <w:noProof/>
                <w:webHidden/>
              </w:rPr>
              <w:fldChar w:fldCharType="end"/>
            </w:r>
          </w:hyperlink>
        </w:p>
        <w:p w14:paraId="7897306B" w14:textId="391F38A6" w:rsidR="0055499D" w:rsidRDefault="00CC6F6B">
          <w:pPr>
            <w:pStyle w:val="TOC1"/>
            <w:tabs>
              <w:tab w:val="right" w:leader="dot" w:pos="9016"/>
            </w:tabs>
            <w:rPr>
              <w:rFonts w:eastAsiaTheme="minorEastAsia"/>
              <w:noProof/>
              <w:lang w:eastAsia="en-GB"/>
            </w:rPr>
          </w:pPr>
          <w:hyperlink w:anchor="_Toc115971710" w:history="1">
            <w:r w:rsidR="0055499D" w:rsidRPr="00A06F49">
              <w:rPr>
                <w:rStyle w:val="Hyperlink"/>
                <w:noProof/>
              </w:rPr>
              <w:t>Guidelines</w:t>
            </w:r>
            <w:r w:rsidR="0055499D">
              <w:rPr>
                <w:noProof/>
                <w:webHidden/>
              </w:rPr>
              <w:tab/>
            </w:r>
            <w:r w:rsidR="0055499D">
              <w:rPr>
                <w:noProof/>
                <w:webHidden/>
              </w:rPr>
              <w:fldChar w:fldCharType="begin"/>
            </w:r>
            <w:r w:rsidR="0055499D">
              <w:rPr>
                <w:noProof/>
                <w:webHidden/>
              </w:rPr>
              <w:instrText xml:space="preserve"> PAGEREF _Toc115971710 \h </w:instrText>
            </w:r>
            <w:r w:rsidR="0055499D">
              <w:rPr>
                <w:noProof/>
                <w:webHidden/>
              </w:rPr>
            </w:r>
            <w:r w:rsidR="0055499D">
              <w:rPr>
                <w:noProof/>
                <w:webHidden/>
              </w:rPr>
              <w:fldChar w:fldCharType="separate"/>
            </w:r>
            <w:r w:rsidR="0055499D">
              <w:rPr>
                <w:noProof/>
                <w:webHidden/>
              </w:rPr>
              <w:t>4</w:t>
            </w:r>
            <w:r w:rsidR="0055499D">
              <w:rPr>
                <w:noProof/>
                <w:webHidden/>
              </w:rPr>
              <w:fldChar w:fldCharType="end"/>
            </w:r>
          </w:hyperlink>
        </w:p>
        <w:p w14:paraId="5B297480" w14:textId="41212AEF" w:rsidR="0055499D" w:rsidRDefault="00CC6F6B">
          <w:pPr>
            <w:pStyle w:val="TOC2"/>
            <w:rPr>
              <w:rFonts w:eastAsiaTheme="minorEastAsia"/>
              <w:noProof/>
              <w:lang w:eastAsia="en-GB"/>
            </w:rPr>
          </w:pPr>
          <w:hyperlink w:anchor="_Toc115971711" w:history="1">
            <w:r w:rsidR="0055499D" w:rsidRPr="00A06F49">
              <w:rPr>
                <w:rStyle w:val="Hyperlink"/>
                <w:noProof/>
              </w:rPr>
              <w:t>Searching</w:t>
            </w:r>
            <w:r w:rsidR="0055499D">
              <w:rPr>
                <w:noProof/>
                <w:webHidden/>
              </w:rPr>
              <w:tab/>
            </w:r>
            <w:r w:rsidR="0055499D">
              <w:rPr>
                <w:noProof/>
                <w:webHidden/>
              </w:rPr>
              <w:fldChar w:fldCharType="begin"/>
            </w:r>
            <w:r w:rsidR="0055499D">
              <w:rPr>
                <w:noProof/>
                <w:webHidden/>
              </w:rPr>
              <w:instrText xml:space="preserve"> PAGEREF _Toc115971711 \h </w:instrText>
            </w:r>
            <w:r w:rsidR="0055499D">
              <w:rPr>
                <w:noProof/>
                <w:webHidden/>
              </w:rPr>
            </w:r>
            <w:r w:rsidR="0055499D">
              <w:rPr>
                <w:noProof/>
                <w:webHidden/>
              </w:rPr>
              <w:fldChar w:fldCharType="separate"/>
            </w:r>
            <w:r w:rsidR="0055499D">
              <w:rPr>
                <w:noProof/>
                <w:webHidden/>
              </w:rPr>
              <w:t>4</w:t>
            </w:r>
            <w:r w:rsidR="0055499D">
              <w:rPr>
                <w:noProof/>
                <w:webHidden/>
              </w:rPr>
              <w:fldChar w:fldCharType="end"/>
            </w:r>
          </w:hyperlink>
        </w:p>
        <w:p w14:paraId="6067479C" w14:textId="45060B66" w:rsidR="0055499D" w:rsidRDefault="00CC6F6B">
          <w:pPr>
            <w:pStyle w:val="TOC2"/>
            <w:rPr>
              <w:rFonts w:eastAsiaTheme="minorEastAsia"/>
              <w:noProof/>
              <w:lang w:eastAsia="en-GB"/>
            </w:rPr>
          </w:pPr>
          <w:hyperlink w:anchor="_Toc115971712" w:history="1">
            <w:r w:rsidR="0055499D" w:rsidRPr="00A06F49">
              <w:rPr>
                <w:rStyle w:val="Hyperlink"/>
                <w:noProof/>
              </w:rPr>
              <w:t>Screening</w:t>
            </w:r>
            <w:r w:rsidR="0055499D">
              <w:rPr>
                <w:noProof/>
                <w:webHidden/>
              </w:rPr>
              <w:tab/>
            </w:r>
            <w:r w:rsidR="0055499D">
              <w:rPr>
                <w:noProof/>
                <w:webHidden/>
              </w:rPr>
              <w:fldChar w:fldCharType="begin"/>
            </w:r>
            <w:r w:rsidR="0055499D">
              <w:rPr>
                <w:noProof/>
                <w:webHidden/>
              </w:rPr>
              <w:instrText xml:space="preserve"> PAGEREF _Toc115971712 \h </w:instrText>
            </w:r>
            <w:r w:rsidR="0055499D">
              <w:rPr>
                <w:noProof/>
                <w:webHidden/>
              </w:rPr>
            </w:r>
            <w:r w:rsidR="0055499D">
              <w:rPr>
                <w:noProof/>
                <w:webHidden/>
              </w:rPr>
              <w:fldChar w:fldCharType="separate"/>
            </w:r>
            <w:r w:rsidR="0055499D">
              <w:rPr>
                <w:noProof/>
                <w:webHidden/>
              </w:rPr>
              <w:t>6</w:t>
            </w:r>
            <w:r w:rsidR="0055499D">
              <w:rPr>
                <w:noProof/>
                <w:webHidden/>
              </w:rPr>
              <w:fldChar w:fldCharType="end"/>
            </w:r>
          </w:hyperlink>
        </w:p>
        <w:p w14:paraId="75332833" w14:textId="5FFB6B6B" w:rsidR="0055499D" w:rsidRDefault="00CC6F6B">
          <w:pPr>
            <w:pStyle w:val="TOC2"/>
            <w:rPr>
              <w:rFonts w:eastAsiaTheme="minorEastAsia"/>
              <w:noProof/>
              <w:lang w:eastAsia="en-GB"/>
            </w:rPr>
          </w:pPr>
          <w:hyperlink w:anchor="_Toc115971713" w:history="1">
            <w:r w:rsidR="0055499D" w:rsidRPr="00A06F49">
              <w:rPr>
                <w:rStyle w:val="Hyperlink"/>
                <w:noProof/>
              </w:rPr>
              <w:t>Confiscation</w:t>
            </w:r>
            <w:r w:rsidR="0055499D">
              <w:rPr>
                <w:noProof/>
                <w:webHidden/>
              </w:rPr>
              <w:tab/>
            </w:r>
            <w:r w:rsidR="0055499D">
              <w:rPr>
                <w:noProof/>
                <w:webHidden/>
              </w:rPr>
              <w:fldChar w:fldCharType="begin"/>
            </w:r>
            <w:r w:rsidR="0055499D">
              <w:rPr>
                <w:noProof/>
                <w:webHidden/>
              </w:rPr>
              <w:instrText xml:space="preserve"> PAGEREF _Toc115971713 \h </w:instrText>
            </w:r>
            <w:r w:rsidR="0055499D">
              <w:rPr>
                <w:noProof/>
                <w:webHidden/>
              </w:rPr>
            </w:r>
            <w:r w:rsidR="0055499D">
              <w:rPr>
                <w:noProof/>
                <w:webHidden/>
              </w:rPr>
              <w:fldChar w:fldCharType="separate"/>
            </w:r>
            <w:r w:rsidR="0055499D">
              <w:rPr>
                <w:noProof/>
                <w:webHidden/>
              </w:rPr>
              <w:t>6</w:t>
            </w:r>
            <w:r w:rsidR="0055499D">
              <w:rPr>
                <w:noProof/>
                <w:webHidden/>
              </w:rPr>
              <w:fldChar w:fldCharType="end"/>
            </w:r>
          </w:hyperlink>
        </w:p>
        <w:p w14:paraId="469A2862" w14:textId="63DD1179" w:rsidR="0055499D" w:rsidRDefault="00CC6F6B">
          <w:pPr>
            <w:pStyle w:val="TOC2"/>
            <w:rPr>
              <w:rFonts w:eastAsiaTheme="minorEastAsia"/>
              <w:noProof/>
              <w:lang w:eastAsia="en-GB"/>
            </w:rPr>
          </w:pPr>
          <w:hyperlink w:anchor="_Toc115971714" w:history="1">
            <w:r w:rsidR="0055499D" w:rsidRPr="00A06F49">
              <w:rPr>
                <w:rStyle w:val="Hyperlink"/>
                <w:noProof/>
              </w:rPr>
              <w:t>Use of reasonable force</w:t>
            </w:r>
            <w:r w:rsidR="0055499D">
              <w:rPr>
                <w:noProof/>
                <w:webHidden/>
              </w:rPr>
              <w:tab/>
            </w:r>
            <w:r w:rsidR="0055499D">
              <w:rPr>
                <w:noProof/>
                <w:webHidden/>
              </w:rPr>
              <w:fldChar w:fldCharType="begin"/>
            </w:r>
            <w:r w:rsidR="0055499D">
              <w:rPr>
                <w:noProof/>
                <w:webHidden/>
              </w:rPr>
              <w:instrText xml:space="preserve"> PAGEREF _Toc115971714 \h </w:instrText>
            </w:r>
            <w:r w:rsidR="0055499D">
              <w:rPr>
                <w:noProof/>
                <w:webHidden/>
              </w:rPr>
            </w:r>
            <w:r w:rsidR="0055499D">
              <w:rPr>
                <w:noProof/>
                <w:webHidden/>
              </w:rPr>
              <w:fldChar w:fldCharType="separate"/>
            </w:r>
            <w:r w:rsidR="0055499D">
              <w:rPr>
                <w:noProof/>
                <w:webHidden/>
              </w:rPr>
              <w:t>6</w:t>
            </w:r>
            <w:r w:rsidR="0055499D">
              <w:rPr>
                <w:noProof/>
                <w:webHidden/>
              </w:rPr>
              <w:fldChar w:fldCharType="end"/>
            </w:r>
          </w:hyperlink>
        </w:p>
        <w:p w14:paraId="230C1B2F" w14:textId="16993D12" w:rsidR="0055499D" w:rsidRDefault="00CC6F6B">
          <w:pPr>
            <w:pStyle w:val="TOC2"/>
            <w:rPr>
              <w:rFonts w:eastAsiaTheme="minorEastAsia"/>
              <w:noProof/>
              <w:lang w:eastAsia="en-GB"/>
            </w:rPr>
          </w:pPr>
          <w:hyperlink w:anchor="_Toc115971715" w:history="1">
            <w:r w:rsidR="0055499D" w:rsidRPr="00A06F49">
              <w:rPr>
                <w:rStyle w:val="Hyperlink"/>
                <w:noProof/>
              </w:rPr>
              <w:t>Corporal Punishment</w:t>
            </w:r>
            <w:r w:rsidR="0055499D">
              <w:rPr>
                <w:noProof/>
                <w:webHidden/>
              </w:rPr>
              <w:tab/>
            </w:r>
            <w:r w:rsidR="0055499D">
              <w:rPr>
                <w:noProof/>
                <w:webHidden/>
              </w:rPr>
              <w:fldChar w:fldCharType="begin"/>
            </w:r>
            <w:r w:rsidR="0055499D">
              <w:rPr>
                <w:noProof/>
                <w:webHidden/>
              </w:rPr>
              <w:instrText xml:space="preserve"> PAGEREF _Toc115971715 \h </w:instrText>
            </w:r>
            <w:r w:rsidR="0055499D">
              <w:rPr>
                <w:noProof/>
                <w:webHidden/>
              </w:rPr>
            </w:r>
            <w:r w:rsidR="0055499D">
              <w:rPr>
                <w:noProof/>
                <w:webHidden/>
              </w:rPr>
              <w:fldChar w:fldCharType="separate"/>
            </w:r>
            <w:r w:rsidR="0055499D">
              <w:rPr>
                <w:noProof/>
                <w:webHidden/>
              </w:rPr>
              <w:t>6</w:t>
            </w:r>
            <w:r w:rsidR="0055499D">
              <w:rPr>
                <w:noProof/>
                <w:webHidden/>
              </w:rPr>
              <w:fldChar w:fldCharType="end"/>
            </w:r>
          </w:hyperlink>
        </w:p>
        <w:p w14:paraId="227B9CEA" w14:textId="5539D655" w:rsidR="0055499D" w:rsidRDefault="00CC6F6B">
          <w:pPr>
            <w:pStyle w:val="TOC1"/>
            <w:tabs>
              <w:tab w:val="right" w:leader="dot" w:pos="9016"/>
            </w:tabs>
            <w:rPr>
              <w:rFonts w:eastAsiaTheme="minorEastAsia"/>
              <w:noProof/>
              <w:lang w:eastAsia="en-GB"/>
            </w:rPr>
          </w:pPr>
          <w:hyperlink w:anchor="_Toc115971716" w:history="1">
            <w:r w:rsidR="0055499D" w:rsidRPr="00A06F49">
              <w:rPr>
                <w:rStyle w:val="Hyperlink"/>
                <w:noProof/>
              </w:rPr>
              <w:t>Rewards and Sanctions</w:t>
            </w:r>
            <w:r w:rsidR="0055499D">
              <w:rPr>
                <w:noProof/>
                <w:webHidden/>
              </w:rPr>
              <w:tab/>
            </w:r>
            <w:r w:rsidR="0055499D">
              <w:rPr>
                <w:noProof/>
                <w:webHidden/>
              </w:rPr>
              <w:fldChar w:fldCharType="begin"/>
            </w:r>
            <w:r w:rsidR="0055499D">
              <w:rPr>
                <w:noProof/>
                <w:webHidden/>
              </w:rPr>
              <w:instrText xml:space="preserve"> PAGEREF _Toc115971716 \h </w:instrText>
            </w:r>
            <w:r w:rsidR="0055499D">
              <w:rPr>
                <w:noProof/>
                <w:webHidden/>
              </w:rPr>
            </w:r>
            <w:r w:rsidR="0055499D">
              <w:rPr>
                <w:noProof/>
                <w:webHidden/>
              </w:rPr>
              <w:fldChar w:fldCharType="separate"/>
            </w:r>
            <w:r w:rsidR="0055499D">
              <w:rPr>
                <w:noProof/>
                <w:webHidden/>
              </w:rPr>
              <w:t>7</w:t>
            </w:r>
            <w:r w:rsidR="0055499D">
              <w:rPr>
                <w:noProof/>
                <w:webHidden/>
              </w:rPr>
              <w:fldChar w:fldCharType="end"/>
            </w:r>
          </w:hyperlink>
        </w:p>
        <w:p w14:paraId="7B3F7161" w14:textId="198CB302" w:rsidR="0055499D" w:rsidRDefault="00CC6F6B">
          <w:pPr>
            <w:pStyle w:val="TOC1"/>
            <w:tabs>
              <w:tab w:val="right" w:leader="dot" w:pos="9016"/>
            </w:tabs>
            <w:rPr>
              <w:rFonts w:eastAsiaTheme="minorEastAsia"/>
              <w:noProof/>
              <w:lang w:eastAsia="en-GB"/>
            </w:rPr>
          </w:pPr>
          <w:hyperlink w:anchor="_Toc115971717" w:history="1">
            <w:r w:rsidR="0055499D" w:rsidRPr="00A06F49">
              <w:rPr>
                <w:rStyle w:val="Hyperlink"/>
                <w:noProof/>
              </w:rPr>
              <w:t>Exclusions</w:t>
            </w:r>
            <w:r w:rsidR="0055499D">
              <w:rPr>
                <w:noProof/>
                <w:webHidden/>
              </w:rPr>
              <w:tab/>
            </w:r>
            <w:r w:rsidR="0055499D">
              <w:rPr>
                <w:noProof/>
                <w:webHidden/>
              </w:rPr>
              <w:fldChar w:fldCharType="begin"/>
            </w:r>
            <w:r w:rsidR="0055499D">
              <w:rPr>
                <w:noProof/>
                <w:webHidden/>
              </w:rPr>
              <w:instrText xml:space="preserve"> PAGEREF _Toc115971717 \h </w:instrText>
            </w:r>
            <w:r w:rsidR="0055499D">
              <w:rPr>
                <w:noProof/>
                <w:webHidden/>
              </w:rPr>
            </w:r>
            <w:r w:rsidR="0055499D">
              <w:rPr>
                <w:noProof/>
                <w:webHidden/>
              </w:rPr>
              <w:fldChar w:fldCharType="separate"/>
            </w:r>
            <w:r w:rsidR="0055499D">
              <w:rPr>
                <w:noProof/>
                <w:webHidden/>
              </w:rPr>
              <w:t>7</w:t>
            </w:r>
            <w:r w:rsidR="0055499D">
              <w:rPr>
                <w:noProof/>
                <w:webHidden/>
              </w:rPr>
              <w:fldChar w:fldCharType="end"/>
            </w:r>
          </w:hyperlink>
        </w:p>
        <w:p w14:paraId="4BED952B" w14:textId="7DECB7D5" w:rsidR="0055499D" w:rsidRDefault="00CC6F6B">
          <w:pPr>
            <w:pStyle w:val="TOC2"/>
            <w:rPr>
              <w:rFonts w:eastAsiaTheme="minorEastAsia"/>
              <w:noProof/>
              <w:lang w:eastAsia="en-GB"/>
            </w:rPr>
          </w:pPr>
          <w:hyperlink w:anchor="_Toc115971718" w:history="1">
            <w:r w:rsidR="0055499D" w:rsidRPr="00A06F49">
              <w:rPr>
                <w:rStyle w:val="Hyperlink"/>
                <w:noProof/>
              </w:rPr>
              <w:t>Appeals against a permanent exclusion</w:t>
            </w:r>
            <w:r w:rsidR="0055499D">
              <w:rPr>
                <w:noProof/>
                <w:webHidden/>
              </w:rPr>
              <w:tab/>
            </w:r>
            <w:r w:rsidR="0055499D">
              <w:rPr>
                <w:noProof/>
                <w:webHidden/>
              </w:rPr>
              <w:fldChar w:fldCharType="begin"/>
            </w:r>
            <w:r w:rsidR="0055499D">
              <w:rPr>
                <w:noProof/>
                <w:webHidden/>
              </w:rPr>
              <w:instrText xml:space="preserve"> PAGEREF _Toc115971718 \h </w:instrText>
            </w:r>
            <w:r w:rsidR="0055499D">
              <w:rPr>
                <w:noProof/>
                <w:webHidden/>
              </w:rPr>
            </w:r>
            <w:r w:rsidR="0055499D">
              <w:rPr>
                <w:noProof/>
                <w:webHidden/>
              </w:rPr>
              <w:fldChar w:fldCharType="separate"/>
            </w:r>
            <w:r w:rsidR="0055499D">
              <w:rPr>
                <w:noProof/>
                <w:webHidden/>
              </w:rPr>
              <w:t>8</w:t>
            </w:r>
            <w:r w:rsidR="0055499D">
              <w:rPr>
                <w:noProof/>
                <w:webHidden/>
              </w:rPr>
              <w:fldChar w:fldCharType="end"/>
            </w:r>
          </w:hyperlink>
        </w:p>
        <w:p w14:paraId="74806111" w14:textId="3EAAB925" w:rsidR="0055499D" w:rsidRDefault="00CC6F6B">
          <w:pPr>
            <w:pStyle w:val="TOC2"/>
            <w:rPr>
              <w:rFonts w:eastAsiaTheme="minorEastAsia"/>
              <w:noProof/>
              <w:lang w:eastAsia="en-GB"/>
            </w:rPr>
          </w:pPr>
          <w:hyperlink w:anchor="_Toc115971719" w:history="1">
            <w:r w:rsidR="0055499D" w:rsidRPr="00A06F49">
              <w:rPr>
                <w:rStyle w:val="Hyperlink"/>
                <w:noProof/>
              </w:rPr>
              <w:t>Students on a visa and permanent exclusions</w:t>
            </w:r>
            <w:r w:rsidR="0055499D">
              <w:rPr>
                <w:noProof/>
                <w:webHidden/>
              </w:rPr>
              <w:tab/>
            </w:r>
            <w:r w:rsidR="0055499D">
              <w:rPr>
                <w:noProof/>
                <w:webHidden/>
              </w:rPr>
              <w:fldChar w:fldCharType="begin"/>
            </w:r>
            <w:r w:rsidR="0055499D">
              <w:rPr>
                <w:noProof/>
                <w:webHidden/>
              </w:rPr>
              <w:instrText xml:space="preserve"> PAGEREF _Toc115971719 \h </w:instrText>
            </w:r>
            <w:r w:rsidR="0055499D">
              <w:rPr>
                <w:noProof/>
                <w:webHidden/>
              </w:rPr>
            </w:r>
            <w:r w:rsidR="0055499D">
              <w:rPr>
                <w:noProof/>
                <w:webHidden/>
              </w:rPr>
              <w:fldChar w:fldCharType="separate"/>
            </w:r>
            <w:r w:rsidR="0055499D">
              <w:rPr>
                <w:noProof/>
                <w:webHidden/>
              </w:rPr>
              <w:t>8</w:t>
            </w:r>
            <w:r w:rsidR="0055499D">
              <w:rPr>
                <w:noProof/>
                <w:webHidden/>
              </w:rPr>
              <w:fldChar w:fldCharType="end"/>
            </w:r>
          </w:hyperlink>
        </w:p>
        <w:p w14:paraId="7C18D031" w14:textId="3EF31AE3" w:rsidR="0055499D" w:rsidRDefault="00CC6F6B">
          <w:pPr>
            <w:pStyle w:val="TOC1"/>
            <w:tabs>
              <w:tab w:val="right" w:leader="dot" w:pos="9016"/>
            </w:tabs>
            <w:rPr>
              <w:rFonts w:eastAsiaTheme="minorEastAsia"/>
              <w:noProof/>
              <w:lang w:eastAsia="en-GB"/>
            </w:rPr>
          </w:pPr>
          <w:hyperlink w:anchor="_Toc115971720" w:history="1">
            <w:r w:rsidR="0055499D" w:rsidRPr="00A06F49">
              <w:rPr>
                <w:rStyle w:val="Hyperlink"/>
                <w:noProof/>
              </w:rPr>
              <w:t>Consideration of Disabilities and Additional Learning Support</w:t>
            </w:r>
            <w:r w:rsidR="0055499D">
              <w:rPr>
                <w:noProof/>
                <w:webHidden/>
              </w:rPr>
              <w:tab/>
            </w:r>
            <w:r w:rsidR="0055499D">
              <w:rPr>
                <w:noProof/>
                <w:webHidden/>
              </w:rPr>
              <w:fldChar w:fldCharType="begin"/>
            </w:r>
            <w:r w:rsidR="0055499D">
              <w:rPr>
                <w:noProof/>
                <w:webHidden/>
              </w:rPr>
              <w:instrText xml:space="preserve"> PAGEREF _Toc115971720 \h </w:instrText>
            </w:r>
            <w:r w:rsidR="0055499D">
              <w:rPr>
                <w:noProof/>
                <w:webHidden/>
              </w:rPr>
            </w:r>
            <w:r w:rsidR="0055499D">
              <w:rPr>
                <w:noProof/>
                <w:webHidden/>
              </w:rPr>
              <w:fldChar w:fldCharType="separate"/>
            </w:r>
            <w:r w:rsidR="0055499D">
              <w:rPr>
                <w:noProof/>
                <w:webHidden/>
              </w:rPr>
              <w:t>10</w:t>
            </w:r>
            <w:r w:rsidR="0055499D">
              <w:rPr>
                <w:noProof/>
                <w:webHidden/>
              </w:rPr>
              <w:fldChar w:fldCharType="end"/>
            </w:r>
          </w:hyperlink>
        </w:p>
        <w:p w14:paraId="5EF7F44A" w14:textId="1C862FEE" w:rsidR="0055499D" w:rsidRDefault="00CC6F6B">
          <w:pPr>
            <w:pStyle w:val="TOC1"/>
            <w:tabs>
              <w:tab w:val="right" w:leader="dot" w:pos="9016"/>
            </w:tabs>
            <w:rPr>
              <w:rFonts w:eastAsiaTheme="minorEastAsia"/>
              <w:noProof/>
              <w:lang w:eastAsia="en-GB"/>
            </w:rPr>
          </w:pPr>
          <w:hyperlink w:anchor="_Toc115971721" w:history="1">
            <w:r w:rsidR="0055499D" w:rsidRPr="00A06F49">
              <w:rPr>
                <w:rStyle w:val="Hyperlink"/>
                <w:noProof/>
              </w:rPr>
              <w:t>Anti-Bullying</w:t>
            </w:r>
            <w:r w:rsidR="0055499D">
              <w:rPr>
                <w:noProof/>
                <w:webHidden/>
              </w:rPr>
              <w:tab/>
            </w:r>
            <w:r w:rsidR="0055499D">
              <w:rPr>
                <w:noProof/>
                <w:webHidden/>
              </w:rPr>
              <w:fldChar w:fldCharType="begin"/>
            </w:r>
            <w:r w:rsidR="0055499D">
              <w:rPr>
                <w:noProof/>
                <w:webHidden/>
              </w:rPr>
              <w:instrText xml:space="preserve"> PAGEREF _Toc115971721 \h </w:instrText>
            </w:r>
            <w:r w:rsidR="0055499D">
              <w:rPr>
                <w:noProof/>
                <w:webHidden/>
              </w:rPr>
            </w:r>
            <w:r w:rsidR="0055499D">
              <w:rPr>
                <w:noProof/>
                <w:webHidden/>
              </w:rPr>
              <w:fldChar w:fldCharType="separate"/>
            </w:r>
            <w:r w:rsidR="0055499D">
              <w:rPr>
                <w:noProof/>
                <w:webHidden/>
              </w:rPr>
              <w:t>10</w:t>
            </w:r>
            <w:r w:rsidR="0055499D">
              <w:rPr>
                <w:noProof/>
                <w:webHidden/>
              </w:rPr>
              <w:fldChar w:fldCharType="end"/>
            </w:r>
          </w:hyperlink>
        </w:p>
        <w:p w14:paraId="6963AAE6" w14:textId="704EEAFD" w:rsidR="0055499D" w:rsidRDefault="00CC6F6B">
          <w:pPr>
            <w:pStyle w:val="TOC1"/>
            <w:tabs>
              <w:tab w:val="right" w:leader="dot" w:pos="9016"/>
            </w:tabs>
            <w:rPr>
              <w:rFonts w:eastAsiaTheme="minorEastAsia"/>
              <w:noProof/>
              <w:lang w:eastAsia="en-GB"/>
            </w:rPr>
          </w:pPr>
          <w:hyperlink w:anchor="_Toc115971722" w:history="1">
            <w:r w:rsidR="0055499D" w:rsidRPr="00A06F49">
              <w:rPr>
                <w:rStyle w:val="Hyperlink"/>
                <w:noProof/>
              </w:rPr>
              <w:t>Staff induction and training</w:t>
            </w:r>
            <w:r w:rsidR="0055499D">
              <w:rPr>
                <w:noProof/>
                <w:webHidden/>
              </w:rPr>
              <w:tab/>
            </w:r>
            <w:r w:rsidR="0055499D">
              <w:rPr>
                <w:noProof/>
                <w:webHidden/>
              </w:rPr>
              <w:fldChar w:fldCharType="begin"/>
            </w:r>
            <w:r w:rsidR="0055499D">
              <w:rPr>
                <w:noProof/>
                <w:webHidden/>
              </w:rPr>
              <w:instrText xml:space="preserve"> PAGEREF _Toc115971722 \h </w:instrText>
            </w:r>
            <w:r w:rsidR="0055499D">
              <w:rPr>
                <w:noProof/>
                <w:webHidden/>
              </w:rPr>
            </w:r>
            <w:r w:rsidR="0055499D">
              <w:rPr>
                <w:noProof/>
                <w:webHidden/>
              </w:rPr>
              <w:fldChar w:fldCharType="separate"/>
            </w:r>
            <w:r w:rsidR="0055499D">
              <w:rPr>
                <w:noProof/>
                <w:webHidden/>
              </w:rPr>
              <w:t>10</w:t>
            </w:r>
            <w:r w:rsidR="0055499D">
              <w:rPr>
                <w:noProof/>
                <w:webHidden/>
              </w:rPr>
              <w:fldChar w:fldCharType="end"/>
            </w:r>
          </w:hyperlink>
        </w:p>
        <w:p w14:paraId="2FA0289A" w14:textId="06FE5E59" w:rsidR="0055499D" w:rsidRDefault="00CC6F6B">
          <w:pPr>
            <w:pStyle w:val="TOC1"/>
            <w:tabs>
              <w:tab w:val="right" w:leader="dot" w:pos="9016"/>
            </w:tabs>
            <w:rPr>
              <w:rFonts w:eastAsiaTheme="minorEastAsia"/>
              <w:noProof/>
              <w:lang w:eastAsia="en-GB"/>
            </w:rPr>
          </w:pPr>
          <w:hyperlink w:anchor="_Toc115971723" w:history="1">
            <w:r w:rsidR="0055499D" w:rsidRPr="00A06F49">
              <w:rPr>
                <w:rStyle w:val="Hyperlink"/>
                <w:noProof/>
              </w:rPr>
              <w:t>Child-on-child abuse</w:t>
            </w:r>
            <w:r w:rsidR="0055499D">
              <w:rPr>
                <w:noProof/>
                <w:webHidden/>
              </w:rPr>
              <w:tab/>
            </w:r>
            <w:r w:rsidR="0055499D">
              <w:rPr>
                <w:noProof/>
                <w:webHidden/>
              </w:rPr>
              <w:fldChar w:fldCharType="begin"/>
            </w:r>
            <w:r w:rsidR="0055499D">
              <w:rPr>
                <w:noProof/>
                <w:webHidden/>
              </w:rPr>
              <w:instrText xml:space="preserve"> PAGEREF _Toc115971723 \h </w:instrText>
            </w:r>
            <w:r w:rsidR="0055499D">
              <w:rPr>
                <w:noProof/>
                <w:webHidden/>
              </w:rPr>
            </w:r>
            <w:r w:rsidR="0055499D">
              <w:rPr>
                <w:noProof/>
                <w:webHidden/>
              </w:rPr>
              <w:fldChar w:fldCharType="separate"/>
            </w:r>
            <w:r w:rsidR="0055499D">
              <w:rPr>
                <w:noProof/>
                <w:webHidden/>
              </w:rPr>
              <w:t>10</w:t>
            </w:r>
            <w:r w:rsidR="0055499D">
              <w:rPr>
                <w:noProof/>
                <w:webHidden/>
              </w:rPr>
              <w:fldChar w:fldCharType="end"/>
            </w:r>
          </w:hyperlink>
        </w:p>
        <w:p w14:paraId="2E4256C4" w14:textId="5DED7FC8" w:rsidR="0055499D" w:rsidRDefault="00CC6F6B">
          <w:pPr>
            <w:pStyle w:val="TOC1"/>
            <w:tabs>
              <w:tab w:val="right" w:leader="dot" w:pos="9016"/>
            </w:tabs>
            <w:rPr>
              <w:rFonts w:eastAsiaTheme="minorEastAsia"/>
              <w:noProof/>
              <w:lang w:eastAsia="en-GB"/>
            </w:rPr>
          </w:pPr>
          <w:hyperlink w:anchor="_Toc115971724" w:history="1">
            <w:r w:rsidR="0055499D" w:rsidRPr="00A06F49">
              <w:rPr>
                <w:rStyle w:val="Hyperlink"/>
                <w:noProof/>
              </w:rPr>
              <w:t>Appendices</w:t>
            </w:r>
            <w:r w:rsidR="0055499D">
              <w:rPr>
                <w:noProof/>
                <w:webHidden/>
              </w:rPr>
              <w:tab/>
            </w:r>
            <w:r w:rsidR="0055499D">
              <w:rPr>
                <w:noProof/>
                <w:webHidden/>
              </w:rPr>
              <w:fldChar w:fldCharType="begin"/>
            </w:r>
            <w:r w:rsidR="0055499D">
              <w:rPr>
                <w:noProof/>
                <w:webHidden/>
              </w:rPr>
              <w:instrText xml:space="preserve"> PAGEREF _Toc115971724 \h </w:instrText>
            </w:r>
            <w:r w:rsidR="0055499D">
              <w:rPr>
                <w:noProof/>
                <w:webHidden/>
              </w:rPr>
            </w:r>
            <w:r w:rsidR="0055499D">
              <w:rPr>
                <w:noProof/>
                <w:webHidden/>
              </w:rPr>
              <w:fldChar w:fldCharType="separate"/>
            </w:r>
            <w:r w:rsidR="0055499D">
              <w:rPr>
                <w:noProof/>
                <w:webHidden/>
              </w:rPr>
              <w:t>11</w:t>
            </w:r>
            <w:r w:rsidR="0055499D">
              <w:rPr>
                <w:noProof/>
                <w:webHidden/>
              </w:rPr>
              <w:fldChar w:fldCharType="end"/>
            </w:r>
          </w:hyperlink>
        </w:p>
        <w:p w14:paraId="4207673C" w14:textId="1CBF434C" w:rsidR="0055499D" w:rsidRDefault="00CC6F6B">
          <w:pPr>
            <w:pStyle w:val="TOC2"/>
            <w:rPr>
              <w:rFonts w:eastAsiaTheme="minorEastAsia"/>
              <w:noProof/>
              <w:lang w:eastAsia="en-GB"/>
            </w:rPr>
          </w:pPr>
          <w:hyperlink w:anchor="_Toc115971725" w:history="1">
            <w:r w:rsidR="0055499D" w:rsidRPr="00A06F49">
              <w:rPr>
                <w:rStyle w:val="Hyperlink"/>
                <w:noProof/>
              </w:rPr>
              <w:t>Appendix 1: A GUIDE TO THE DISCIPLINARY PROCESS</w:t>
            </w:r>
            <w:r w:rsidR="0055499D">
              <w:rPr>
                <w:noProof/>
                <w:webHidden/>
              </w:rPr>
              <w:tab/>
            </w:r>
            <w:r w:rsidR="0055499D">
              <w:rPr>
                <w:noProof/>
                <w:webHidden/>
              </w:rPr>
              <w:fldChar w:fldCharType="begin"/>
            </w:r>
            <w:r w:rsidR="0055499D">
              <w:rPr>
                <w:noProof/>
                <w:webHidden/>
              </w:rPr>
              <w:instrText xml:space="preserve"> PAGEREF _Toc115971725 \h </w:instrText>
            </w:r>
            <w:r w:rsidR="0055499D">
              <w:rPr>
                <w:noProof/>
                <w:webHidden/>
              </w:rPr>
            </w:r>
            <w:r w:rsidR="0055499D">
              <w:rPr>
                <w:noProof/>
                <w:webHidden/>
              </w:rPr>
              <w:fldChar w:fldCharType="separate"/>
            </w:r>
            <w:r w:rsidR="0055499D">
              <w:rPr>
                <w:noProof/>
                <w:webHidden/>
              </w:rPr>
              <w:t>11</w:t>
            </w:r>
            <w:r w:rsidR="0055499D">
              <w:rPr>
                <w:noProof/>
                <w:webHidden/>
              </w:rPr>
              <w:fldChar w:fldCharType="end"/>
            </w:r>
          </w:hyperlink>
        </w:p>
        <w:p w14:paraId="31102DF5" w14:textId="39AE6F0E" w:rsidR="0055499D" w:rsidRDefault="00CC6F6B">
          <w:pPr>
            <w:pStyle w:val="TOC2"/>
            <w:rPr>
              <w:rFonts w:eastAsiaTheme="minorEastAsia"/>
              <w:noProof/>
              <w:lang w:eastAsia="en-GB"/>
            </w:rPr>
          </w:pPr>
          <w:hyperlink w:anchor="_Toc115971726" w:history="1">
            <w:r w:rsidR="0055499D" w:rsidRPr="00A06F49">
              <w:rPr>
                <w:rStyle w:val="Hyperlink"/>
                <w:noProof/>
              </w:rPr>
              <w:t>Appendix 2: ADDITIONAL BEHAVIOUR MANAGEMENT GUIDANCE</w:t>
            </w:r>
            <w:r w:rsidR="0055499D">
              <w:rPr>
                <w:noProof/>
                <w:webHidden/>
              </w:rPr>
              <w:tab/>
            </w:r>
            <w:r w:rsidR="0055499D">
              <w:rPr>
                <w:noProof/>
                <w:webHidden/>
              </w:rPr>
              <w:fldChar w:fldCharType="begin"/>
            </w:r>
            <w:r w:rsidR="0055499D">
              <w:rPr>
                <w:noProof/>
                <w:webHidden/>
              </w:rPr>
              <w:instrText xml:space="preserve"> PAGEREF _Toc115971726 \h </w:instrText>
            </w:r>
            <w:r w:rsidR="0055499D">
              <w:rPr>
                <w:noProof/>
                <w:webHidden/>
              </w:rPr>
            </w:r>
            <w:r w:rsidR="0055499D">
              <w:rPr>
                <w:noProof/>
                <w:webHidden/>
              </w:rPr>
              <w:fldChar w:fldCharType="separate"/>
            </w:r>
            <w:r w:rsidR="0055499D">
              <w:rPr>
                <w:noProof/>
                <w:webHidden/>
              </w:rPr>
              <w:t>12</w:t>
            </w:r>
            <w:r w:rsidR="0055499D">
              <w:rPr>
                <w:noProof/>
                <w:webHidden/>
              </w:rPr>
              <w:fldChar w:fldCharType="end"/>
            </w:r>
          </w:hyperlink>
        </w:p>
        <w:p w14:paraId="1ACE7C61" w14:textId="54BFDC94" w:rsidR="00C36EF5" w:rsidRDefault="00C36EF5">
          <w:r>
            <w:rPr>
              <w:b/>
              <w:bCs/>
              <w:noProof/>
            </w:rPr>
            <w:fldChar w:fldCharType="end"/>
          </w:r>
        </w:p>
      </w:sdtContent>
    </w:sdt>
    <w:p w14:paraId="7E865C6B" w14:textId="77777777" w:rsidR="00AD3431" w:rsidRDefault="00AD3431" w:rsidP="00C36EF5">
      <w:pPr>
        <w:pStyle w:val="TOC1"/>
      </w:pPr>
    </w:p>
    <w:p w14:paraId="03946425" w14:textId="77777777" w:rsidR="00AD3431" w:rsidRDefault="00AD3431"/>
    <w:p w14:paraId="6ED288E0" w14:textId="77777777" w:rsidR="00AD3431" w:rsidRDefault="00AD3431"/>
    <w:p w14:paraId="1DD9E460" w14:textId="77777777" w:rsidR="00AD3431" w:rsidRDefault="00AD3431"/>
    <w:p w14:paraId="4B1AF909" w14:textId="77777777" w:rsidR="00AD3431" w:rsidRDefault="00AD3431"/>
    <w:p w14:paraId="64D0B704" w14:textId="77777777" w:rsidR="00AD3431" w:rsidRDefault="00AD3431"/>
    <w:p w14:paraId="360A121C" w14:textId="77777777" w:rsidR="00AD3431" w:rsidRDefault="00AD3431"/>
    <w:p w14:paraId="3B65871A" w14:textId="77777777" w:rsidR="00AD3431" w:rsidRDefault="00AD3431"/>
    <w:p w14:paraId="40FCBC7F" w14:textId="77777777" w:rsidR="00AD3431" w:rsidRDefault="00AD3431"/>
    <w:p w14:paraId="290EBFCE" w14:textId="77777777" w:rsidR="00A92CEB" w:rsidRDefault="00A92CEB" w:rsidP="00A92CEB">
      <w:pPr>
        <w:pStyle w:val="GHHeading1"/>
      </w:pPr>
      <w:bookmarkStart w:id="1" w:name="_Toc115971709"/>
      <w:r>
        <w:lastRenderedPageBreak/>
        <w:t>Preface</w:t>
      </w:r>
      <w:bookmarkEnd w:id="1"/>
    </w:p>
    <w:p w14:paraId="35E0FCF5" w14:textId="5FBDA243" w:rsidR="00A92CEB" w:rsidRDefault="00A92CEB" w:rsidP="00A92CEB">
      <w:pPr>
        <w:pStyle w:val="GHMainbody"/>
      </w:pPr>
      <w:r>
        <w:t xml:space="preserve">Students at Guildhouse London are expected to behave with respect and consideration, exhibiting an inclusive and </w:t>
      </w:r>
      <w:r w:rsidR="00374C96">
        <w:t>respectful</w:t>
      </w:r>
      <w:r>
        <w:t xml:space="preserve"> attitude. Expectations are made clear through a thorough and easy-to-digest induction programme and therefore there is no excuse for poor behaviour: it is expected that students take responsibility for their transgressions and remedy the matter as a mature young adult should</w:t>
      </w:r>
      <w:r w:rsidR="00D16048">
        <w:t xml:space="preserve"> – through </w:t>
      </w:r>
      <w:r w:rsidR="00535348">
        <w:t xml:space="preserve">reflection, restorative conversations, taking responsibility and </w:t>
      </w:r>
      <w:r w:rsidR="00852360">
        <w:t>moving forward positively</w:t>
      </w:r>
      <w:r>
        <w:t>. Good behaviour is expected in all contexts: when engaging with any member of the school community and whether in the classroom or outside of it. In the context of the classroom, this would also include effort, self-discipline, meeting deadlines, etc.</w:t>
      </w:r>
    </w:p>
    <w:p w14:paraId="1355028C" w14:textId="1D476AAE" w:rsidR="00A92CEB" w:rsidRDefault="00A92CEB" w:rsidP="00A92CEB">
      <w:pPr>
        <w:pStyle w:val="GHMainbody"/>
      </w:pPr>
      <w:proofErr w:type="gramStart"/>
      <w:r>
        <w:t>In order to</w:t>
      </w:r>
      <w:proofErr w:type="gramEnd"/>
      <w:r>
        <w:t xml:space="preserve"> maintain high standards of behaviour, bullying or harassment will not be tolerated by any member of the school community.</w:t>
      </w:r>
    </w:p>
    <w:p w14:paraId="57D45AD1" w14:textId="719294E3" w:rsidR="00D34BE1" w:rsidRDefault="00D34BE1" w:rsidP="00A92CEB">
      <w:pPr>
        <w:pStyle w:val="GHMainbody"/>
      </w:pPr>
      <w:r>
        <w:t xml:space="preserve">The leadership and management are committed </w:t>
      </w:r>
      <w:r w:rsidR="00055D2E">
        <w:t xml:space="preserve">to promoting positive behaviour </w:t>
      </w:r>
      <w:r w:rsidR="00577B0A">
        <w:t xml:space="preserve">and support all staff in doing the same. All staff are supported by the </w:t>
      </w:r>
      <w:r w:rsidR="00BE183F">
        <w:t xml:space="preserve">behaviour systems detailed in this policy and in the Student Handbook </w:t>
      </w:r>
      <w:r w:rsidR="00B21E22">
        <w:t xml:space="preserve">and are empowered to manage student behaviour. To further support this, there is a pastoral structure </w:t>
      </w:r>
      <w:r w:rsidR="00987E54">
        <w:t>in place with personal tutors (form tutors) and pastoral directors (head</w:t>
      </w:r>
      <w:r w:rsidR="008D5138">
        <w:t xml:space="preserve">s of year group). </w:t>
      </w:r>
    </w:p>
    <w:p w14:paraId="286BC7E5" w14:textId="7AF78E50" w:rsidR="00374C96" w:rsidRDefault="00605B61" w:rsidP="001F073A">
      <w:pPr>
        <w:pStyle w:val="GHMainbody"/>
      </w:pPr>
      <w:r>
        <w:t>This policy takes account of the a</w:t>
      </w:r>
      <w:r w:rsidR="00FB5F56">
        <w:t xml:space="preserve">dvice given in </w:t>
      </w:r>
      <w:hyperlink r:id="rId13" w:history="1">
        <w:r w:rsidR="00FB5F56" w:rsidRPr="00FB5F56">
          <w:rPr>
            <w:rStyle w:val="Hyperlink"/>
          </w:rPr>
          <w:t>Behaviour in School (September 2022)</w:t>
        </w:r>
      </w:hyperlink>
      <w:r w:rsidR="00FB5F56">
        <w:t xml:space="preserve">. </w:t>
      </w:r>
    </w:p>
    <w:p w14:paraId="3F4F6989" w14:textId="475F2719" w:rsidR="00A92CEB" w:rsidRDefault="00A92CEB" w:rsidP="00A92CEB">
      <w:pPr>
        <w:pStyle w:val="GHHeading1"/>
      </w:pPr>
      <w:bookmarkStart w:id="2" w:name="_Toc115971710"/>
      <w:r>
        <w:t>Guidelines</w:t>
      </w:r>
      <w:bookmarkEnd w:id="2"/>
      <w:r>
        <w:t xml:space="preserve"> </w:t>
      </w:r>
    </w:p>
    <w:p w14:paraId="15C594A7" w14:textId="0F6910EF" w:rsidR="00A92CEB" w:rsidRPr="00374C96" w:rsidRDefault="00A92CEB" w:rsidP="00374C96">
      <w:pPr>
        <w:pStyle w:val="GHMainbody"/>
      </w:pPr>
      <w:r w:rsidRPr="00374C96">
        <w:t xml:space="preserve">All students are expected to follow the </w:t>
      </w:r>
      <w:hyperlink r:id="rId14" w:history="1">
        <w:r w:rsidRPr="00A25853">
          <w:rPr>
            <w:rStyle w:val="Hyperlink"/>
          </w:rPr>
          <w:t>Student Handbook</w:t>
        </w:r>
      </w:hyperlink>
      <w:r w:rsidR="00374C96">
        <w:t xml:space="preserve">, which is available on the school website, as well as through the school’s VLE, Canvas. </w:t>
      </w:r>
      <w:r w:rsidR="00BA0907">
        <w:t>There are also physical copies available</w:t>
      </w:r>
      <w:r w:rsidR="008B33DA">
        <w:t xml:space="preserve">. </w:t>
      </w:r>
      <w:r w:rsidR="006C3E08">
        <w:t xml:space="preserve">The Student Handbook contains the </w:t>
      </w:r>
      <w:r w:rsidR="008978AF">
        <w:t xml:space="preserve">school </w:t>
      </w:r>
      <w:r w:rsidR="00457C5C">
        <w:t>rules, expectations</w:t>
      </w:r>
      <w:r w:rsidR="00507F24">
        <w:t xml:space="preserve">, routines, </w:t>
      </w:r>
      <w:proofErr w:type="gramStart"/>
      <w:r w:rsidR="00507F24">
        <w:t>norms</w:t>
      </w:r>
      <w:proofErr w:type="gramEnd"/>
      <w:r w:rsidR="00507F24">
        <w:t xml:space="preserve"> and </w:t>
      </w:r>
      <w:r w:rsidR="00457C5C">
        <w:t>values</w:t>
      </w:r>
      <w:r w:rsidR="00DC1068">
        <w:t>, as well as other useful guidance for students.</w:t>
      </w:r>
      <w:r w:rsidRPr="00374C96">
        <w:t xml:space="preserve">  </w:t>
      </w:r>
    </w:p>
    <w:p w14:paraId="2066AD17" w14:textId="77777777" w:rsidR="00374C96" w:rsidRDefault="00A92CEB" w:rsidP="00A92CEB">
      <w:pPr>
        <w:pStyle w:val="GHMainbody"/>
      </w:pPr>
      <w:r>
        <w:t xml:space="preserve">High standards of behaviour and excellence will be recognised directly by all members of school Staff. </w:t>
      </w:r>
    </w:p>
    <w:p w14:paraId="40246D66" w14:textId="6302E779" w:rsidR="00A92CEB" w:rsidRDefault="00A92CEB" w:rsidP="00A92CEB">
      <w:pPr>
        <w:pStyle w:val="GHMainbody"/>
      </w:pPr>
      <w:r>
        <w:t xml:space="preserve">Breaches of the Student Behaviour Policy will be dealt with by the </w:t>
      </w:r>
      <w:r w:rsidR="001A4457">
        <w:t>school</w:t>
      </w:r>
      <w:r w:rsidR="00374C96">
        <w:t>’s</w:t>
      </w:r>
      <w:r>
        <w:t xml:space="preserve"> </w:t>
      </w:r>
      <w:r w:rsidR="009C009E">
        <w:t>five</w:t>
      </w:r>
      <w:r>
        <w:t xml:space="preserve"> Stage Disciplinary process detailed in </w:t>
      </w:r>
      <w:r w:rsidRPr="00A92CEB">
        <w:rPr>
          <w:b/>
          <w:bCs/>
        </w:rPr>
        <w:t>Appendix 1</w:t>
      </w:r>
      <w:r>
        <w:t xml:space="preserve">. </w:t>
      </w:r>
    </w:p>
    <w:p w14:paraId="017704B2" w14:textId="6D2CE224" w:rsidR="006710DB" w:rsidRDefault="006710DB" w:rsidP="00A92CEB">
      <w:pPr>
        <w:pStyle w:val="GHMainbody"/>
      </w:pPr>
      <w:r>
        <w:t xml:space="preserve">Student behaviour </w:t>
      </w:r>
      <w:r w:rsidR="00B05AEA">
        <w:t xml:space="preserve">must adhere to school expectations when on the premises, </w:t>
      </w:r>
      <w:r w:rsidR="003E1B02">
        <w:t xml:space="preserve">when traveling to and from school, when wearing the school lanyard, when taking part in any school event </w:t>
      </w:r>
      <w:r w:rsidR="00011417">
        <w:t xml:space="preserve">or activity </w:t>
      </w:r>
      <w:r w:rsidR="00D72FAA">
        <w:t xml:space="preserve">and whenever the student is in anyway identifiable </w:t>
      </w:r>
      <w:r w:rsidR="00CA33B2">
        <w:t xml:space="preserve">as a student </w:t>
      </w:r>
      <w:proofErr w:type="gramStart"/>
      <w:r w:rsidR="00CA33B2">
        <w:t>of</w:t>
      </w:r>
      <w:proofErr w:type="gramEnd"/>
      <w:r w:rsidR="00CA33B2">
        <w:t xml:space="preserve"> the school. </w:t>
      </w:r>
    </w:p>
    <w:p w14:paraId="2BEB227D" w14:textId="77777777" w:rsidR="0079512E" w:rsidRDefault="007B0C00" w:rsidP="00A92CEB">
      <w:pPr>
        <w:pStyle w:val="GHMainbody"/>
      </w:pPr>
      <w:r>
        <w:t>There may be an</w:t>
      </w:r>
      <w:r w:rsidR="000F7A72">
        <w:t xml:space="preserve"> </w:t>
      </w:r>
      <w:r>
        <w:t xml:space="preserve">occasion where a student </w:t>
      </w:r>
      <w:r w:rsidR="000F7A72">
        <w:t>requires searching</w:t>
      </w:r>
      <w:r w:rsidR="00D74B49">
        <w:t xml:space="preserve"> or physical restraint. </w:t>
      </w:r>
    </w:p>
    <w:p w14:paraId="151AD64F" w14:textId="1AAF030A" w:rsidR="0079512E" w:rsidRPr="00E27452" w:rsidRDefault="0079512E" w:rsidP="00E27452">
      <w:pPr>
        <w:pStyle w:val="GHHeading2"/>
      </w:pPr>
      <w:bookmarkStart w:id="3" w:name="_Toc115971711"/>
      <w:r w:rsidRPr="00356244">
        <w:t>Searching</w:t>
      </w:r>
      <w:bookmarkEnd w:id="3"/>
    </w:p>
    <w:p w14:paraId="66CD79C4" w14:textId="5342DBFA" w:rsidR="00554722" w:rsidRDefault="00A56E87" w:rsidP="00554722">
      <w:pPr>
        <w:pStyle w:val="GHMainbody"/>
      </w:pPr>
      <w:r>
        <w:t xml:space="preserve">As stated in </w:t>
      </w:r>
      <w:hyperlink r:id="rId15" w:history="1">
        <w:r w:rsidR="006916D8" w:rsidRPr="00AD2319">
          <w:rPr>
            <w:rStyle w:val="Hyperlink"/>
          </w:rPr>
          <w:t>Searching, Screening and Confiscation Advice for schools (July 2022)</w:t>
        </w:r>
        <w:r w:rsidR="00A85B85">
          <w:rPr>
            <w:rStyle w:val="Hyperlink"/>
          </w:rPr>
          <w:t>,</w:t>
        </w:r>
      </w:hyperlink>
      <w:r w:rsidR="00A85B85">
        <w:t xml:space="preserve"> </w:t>
      </w:r>
      <w:r w:rsidR="00554722">
        <w:t>Headteachers and staff</w:t>
      </w:r>
      <w:r w:rsidR="00ED5487">
        <w:t xml:space="preserve"> (authorised by the headteacher) </w:t>
      </w:r>
      <w:r w:rsidR="00554722">
        <w:t xml:space="preserve">have a statutory power to search a </w:t>
      </w:r>
      <w:r w:rsidR="00ED5487">
        <w:t>student</w:t>
      </w:r>
      <w:r w:rsidR="00554722">
        <w:t xml:space="preserve"> or their possessions where they have reasonable grounds to suspect that the </w:t>
      </w:r>
      <w:r w:rsidR="00ED5487">
        <w:t>student</w:t>
      </w:r>
      <w:r w:rsidR="00554722">
        <w:t xml:space="preserve"> may have a prohibited item or any other item that the school rules identify as an item which may be searched for</w:t>
      </w:r>
      <w:r w:rsidR="00ED5487">
        <w:t>.</w:t>
      </w:r>
    </w:p>
    <w:p w14:paraId="521474D0" w14:textId="77777777" w:rsidR="00B4440F" w:rsidRDefault="00B4440F" w:rsidP="0010373E">
      <w:pPr>
        <w:pStyle w:val="GHMainbody"/>
      </w:pPr>
    </w:p>
    <w:p w14:paraId="1B293EFB" w14:textId="77777777" w:rsidR="00B4440F" w:rsidRDefault="00B4440F" w:rsidP="0010373E">
      <w:pPr>
        <w:pStyle w:val="GHMainbody"/>
      </w:pPr>
    </w:p>
    <w:p w14:paraId="17C88D53" w14:textId="75D22D85" w:rsidR="0010373E" w:rsidRDefault="0010373E" w:rsidP="0010373E">
      <w:pPr>
        <w:pStyle w:val="GHMainbody"/>
      </w:pPr>
      <w:r>
        <w:lastRenderedPageBreak/>
        <w:t>The list of prohibited items is:</w:t>
      </w:r>
    </w:p>
    <w:p w14:paraId="03E25A76" w14:textId="1F176FCF" w:rsidR="0010373E" w:rsidRDefault="0010373E" w:rsidP="000F0EE0">
      <w:pPr>
        <w:pStyle w:val="GHMainbody"/>
        <w:numPr>
          <w:ilvl w:val="0"/>
          <w:numId w:val="23"/>
        </w:numPr>
      </w:pPr>
      <w:r>
        <w:t xml:space="preserve">knives and </w:t>
      </w:r>
      <w:proofErr w:type="gramStart"/>
      <w:r>
        <w:t>weapons;</w:t>
      </w:r>
      <w:proofErr w:type="gramEnd"/>
    </w:p>
    <w:p w14:paraId="1DB501EA" w14:textId="0113221B" w:rsidR="0010373E" w:rsidRDefault="0010373E" w:rsidP="000F0EE0">
      <w:pPr>
        <w:pStyle w:val="GHMainbody"/>
        <w:numPr>
          <w:ilvl w:val="0"/>
          <w:numId w:val="23"/>
        </w:numPr>
      </w:pPr>
      <w:proofErr w:type="gramStart"/>
      <w:r>
        <w:t>alcohol;</w:t>
      </w:r>
      <w:proofErr w:type="gramEnd"/>
    </w:p>
    <w:p w14:paraId="44172574" w14:textId="43E308F7" w:rsidR="0010373E" w:rsidRDefault="0010373E" w:rsidP="000F0EE0">
      <w:pPr>
        <w:pStyle w:val="GHMainbody"/>
        <w:numPr>
          <w:ilvl w:val="0"/>
          <w:numId w:val="23"/>
        </w:numPr>
      </w:pPr>
      <w:r>
        <w:t xml:space="preserve">illegal </w:t>
      </w:r>
      <w:proofErr w:type="gramStart"/>
      <w:r>
        <w:t>drugs;</w:t>
      </w:r>
      <w:proofErr w:type="gramEnd"/>
    </w:p>
    <w:p w14:paraId="4704BCDD" w14:textId="47EC048B" w:rsidR="0010373E" w:rsidRDefault="0010373E" w:rsidP="000F0EE0">
      <w:pPr>
        <w:pStyle w:val="GHMainbody"/>
        <w:numPr>
          <w:ilvl w:val="0"/>
          <w:numId w:val="23"/>
        </w:numPr>
      </w:pPr>
      <w:r>
        <w:t xml:space="preserve">stolen </w:t>
      </w:r>
      <w:proofErr w:type="gramStart"/>
      <w:r>
        <w:t>items;</w:t>
      </w:r>
      <w:proofErr w:type="gramEnd"/>
    </w:p>
    <w:p w14:paraId="47DFEB1E" w14:textId="77777777" w:rsidR="000F0EE0" w:rsidRDefault="0010373E" w:rsidP="000F0EE0">
      <w:pPr>
        <w:pStyle w:val="GHMainbody"/>
        <w:numPr>
          <w:ilvl w:val="0"/>
          <w:numId w:val="23"/>
        </w:numPr>
      </w:pPr>
      <w:r>
        <w:t xml:space="preserve">any article that the member of staff reasonably suspects has been, or is likely to be used: </w:t>
      </w:r>
    </w:p>
    <w:p w14:paraId="7416CAE6" w14:textId="77777777" w:rsidR="000F0EE0" w:rsidRDefault="0010373E" w:rsidP="0010373E">
      <w:pPr>
        <w:pStyle w:val="GHMainbody"/>
        <w:numPr>
          <w:ilvl w:val="0"/>
          <w:numId w:val="24"/>
        </w:numPr>
      </w:pPr>
      <w:r>
        <w:t>to commit an offence, or</w:t>
      </w:r>
    </w:p>
    <w:p w14:paraId="3C830F25" w14:textId="77777777" w:rsidR="00831251" w:rsidRDefault="0010373E" w:rsidP="0010373E">
      <w:pPr>
        <w:pStyle w:val="GHMainbody"/>
        <w:numPr>
          <w:ilvl w:val="0"/>
          <w:numId w:val="24"/>
        </w:numPr>
      </w:pPr>
      <w:r>
        <w:t>to cause personal injury to, or damage to property of; any person</w:t>
      </w:r>
      <w:r w:rsidR="00DD07A1">
        <w:t xml:space="preserve"> </w:t>
      </w:r>
      <w:r>
        <w:t>(including the pupil).</w:t>
      </w:r>
    </w:p>
    <w:p w14:paraId="39FEF0DD" w14:textId="77777777" w:rsidR="00A56E87" w:rsidRDefault="0010373E" w:rsidP="0010373E">
      <w:pPr>
        <w:pStyle w:val="GHMainbody"/>
        <w:numPr>
          <w:ilvl w:val="0"/>
          <w:numId w:val="25"/>
        </w:numPr>
      </w:pPr>
      <w:r>
        <w:t>an article specified in regulations:</w:t>
      </w:r>
    </w:p>
    <w:p w14:paraId="4A427BA7" w14:textId="77777777" w:rsidR="00A56E87" w:rsidRDefault="0010373E" w:rsidP="0010373E">
      <w:pPr>
        <w:pStyle w:val="GHMainbody"/>
        <w:numPr>
          <w:ilvl w:val="0"/>
          <w:numId w:val="26"/>
        </w:numPr>
      </w:pPr>
      <w:r>
        <w:t xml:space="preserve">tobacco and cigarette </w:t>
      </w:r>
      <w:proofErr w:type="gramStart"/>
      <w:r>
        <w:t>papers</w:t>
      </w:r>
      <w:r w:rsidR="00A56E87">
        <w:t>;</w:t>
      </w:r>
      <w:proofErr w:type="gramEnd"/>
    </w:p>
    <w:p w14:paraId="159F0310" w14:textId="77777777" w:rsidR="00A56E87" w:rsidRDefault="0010373E" w:rsidP="0010373E">
      <w:pPr>
        <w:pStyle w:val="GHMainbody"/>
        <w:numPr>
          <w:ilvl w:val="0"/>
          <w:numId w:val="26"/>
        </w:numPr>
      </w:pPr>
      <w:r>
        <w:t>fireworks; and</w:t>
      </w:r>
    </w:p>
    <w:p w14:paraId="31AEE3A6" w14:textId="36166EA2" w:rsidR="0010373E" w:rsidRDefault="0010373E" w:rsidP="0010373E">
      <w:pPr>
        <w:pStyle w:val="GHMainbody"/>
        <w:numPr>
          <w:ilvl w:val="0"/>
          <w:numId w:val="26"/>
        </w:numPr>
      </w:pPr>
      <w:r>
        <w:t>pornographic images.</w:t>
      </w:r>
    </w:p>
    <w:p w14:paraId="6AFF2FB3" w14:textId="77777777" w:rsidR="00160865" w:rsidRDefault="00160865" w:rsidP="00A92CEB">
      <w:pPr>
        <w:pStyle w:val="GHMainbody"/>
      </w:pPr>
    </w:p>
    <w:p w14:paraId="475AA186" w14:textId="6EAFD805" w:rsidR="00A56E87" w:rsidRDefault="00356244" w:rsidP="00A92CEB">
      <w:pPr>
        <w:pStyle w:val="GHMainbody"/>
      </w:pPr>
      <w:r>
        <w:t xml:space="preserve">When exercising </w:t>
      </w:r>
      <w:r w:rsidR="002556B7">
        <w:t>these</w:t>
      </w:r>
      <w:r>
        <w:t xml:space="preserve"> powers, </w:t>
      </w:r>
      <w:r w:rsidR="002556B7">
        <w:t xml:space="preserve">the </w:t>
      </w:r>
      <w:r>
        <w:t>school</w:t>
      </w:r>
      <w:r w:rsidR="002556B7">
        <w:t xml:space="preserve"> will </w:t>
      </w:r>
      <w:r>
        <w:t xml:space="preserve">consider the age and needs of </w:t>
      </w:r>
      <w:r w:rsidR="002556B7">
        <w:t>students</w:t>
      </w:r>
      <w:r>
        <w:t xml:space="preserve"> being searched or screened. This includes the individual needs or learning difficulties of </w:t>
      </w:r>
      <w:r w:rsidR="002556B7">
        <w:t>students</w:t>
      </w:r>
      <w:r>
        <w:t xml:space="preserve"> with Special Educational Needs (SEN) and making reasonable adjustments that may be required where a </w:t>
      </w:r>
      <w:r w:rsidR="002556B7">
        <w:t>student</w:t>
      </w:r>
      <w:r>
        <w:t xml:space="preserve"> has a disability.</w:t>
      </w:r>
    </w:p>
    <w:p w14:paraId="2835FC9F" w14:textId="13B9E1A6" w:rsidR="00627A2E" w:rsidRDefault="00627A2E" w:rsidP="00A92CEB">
      <w:pPr>
        <w:pStyle w:val="GHMainbody"/>
      </w:pPr>
      <w:r>
        <w:t xml:space="preserve">The school </w:t>
      </w:r>
      <w:r w:rsidR="00D157F2">
        <w:t>recognises</w:t>
      </w:r>
      <w:r>
        <w:t xml:space="preserve"> that </w:t>
      </w:r>
      <w:r w:rsidR="00D157F2">
        <w:t xml:space="preserve">being in possession of a prohibited item – especially knives, weapons, illegal </w:t>
      </w:r>
      <w:proofErr w:type="gramStart"/>
      <w:r w:rsidR="00D157F2">
        <w:t>drugs</w:t>
      </w:r>
      <w:proofErr w:type="gramEnd"/>
      <w:r w:rsidR="00D157F2">
        <w:t xml:space="preserve"> or stolen items – may mean that the </w:t>
      </w:r>
      <w:r w:rsidR="000A5872">
        <w:t>student</w:t>
      </w:r>
      <w:r w:rsidR="00D157F2">
        <w:t xml:space="preserve"> is involved, or at risk of being involved, in anti-social or criminal behaviour including gang involvement, and in some cases may be involved in child criminal exploitation. A search may play a vital role in identifying students who may benefit from early help or a referral to the local authority children’s social care services</w:t>
      </w:r>
      <w:r w:rsidR="00FA5065">
        <w:t xml:space="preserve">. </w:t>
      </w:r>
    </w:p>
    <w:p w14:paraId="5D125DAB" w14:textId="44CB40B3" w:rsidR="00517941" w:rsidRDefault="00517941" w:rsidP="00A92CEB">
      <w:pPr>
        <w:pStyle w:val="GHMainbody"/>
      </w:pPr>
      <w:r w:rsidRPr="00CC6F6B">
        <w:t>Searches will be safe, proportionate, and appropriate. Staff conducting searches</w:t>
      </w:r>
      <w:r w:rsidR="0021715D" w:rsidRPr="00CC6F6B">
        <w:t xml:space="preserve"> will be</w:t>
      </w:r>
      <w:r w:rsidRPr="00CC6F6B">
        <w:t xml:space="preserve"> </w:t>
      </w:r>
      <w:r w:rsidR="0021715D" w:rsidRPr="00CC6F6B">
        <w:t>trained in how to lawfully and safely search a student who is not co-operating.</w:t>
      </w:r>
      <w:r w:rsidR="0021715D">
        <w:t xml:space="preserve"> </w:t>
      </w:r>
    </w:p>
    <w:p w14:paraId="59AEC8AB" w14:textId="3F074A07" w:rsidR="009A569A" w:rsidRDefault="00B378B8" w:rsidP="00A92CEB">
      <w:pPr>
        <w:pStyle w:val="GHMainbody"/>
      </w:pPr>
      <w:r>
        <w:t xml:space="preserve">Under common law, school staff have the power to search a student for any item if the student agrees. The member of staff should ensure the </w:t>
      </w:r>
      <w:r w:rsidR="005F12FF">
        <w:t>student</w:t>
      </w:r>
      <w:r>
        <w:t xml:space="preserve"> understands the reason for the search and how it will be conducted so that their agreement is informed.</w:t>
      </w:r>
    </w:p>
    <w:p w14:paraId="15AFB487" w14:textId="062D0307" w:rsidR="009A5EB5" w:rsidRDefault="009A5EB5" w:rsidP="00A92CEB">
      <w:pPr>
        <w:pStyle w:val="GHMainbody"/>
      </w:pPr>
      <w:r>
        <w:t xml:space="preserve">The guidance in in </w:t>
      </w:r>
      <w:r w:rsidRPr="009E5284">
        <w:t>Searching, Screening and Confiscation Advice for schools (July 2022</w:t>
      </w:r>
      <w:r w:rsidR="009E5284">
        <w:t xml:space="preserve">) must be followed </w:t>
      </w:r>
      <w:r w:rsidR="00476C4B">
        <w:t xml:space="preserve">(pages 9-15). </w:t>
      </w:r>
    </w:p>
    <w:p w14:paraId="050FE86B" w14:textId="1EB537FE" w:rsidR="00E92FCA" w:rsidRDefault="005F12FF" w:rsidP="00A92CEB">
      <w:pPr>
        <w:pStyle w:val="GHMainbody"/>
      </w:pPr>
      <w:r w:rsidRPr="007C5BFB">
        <w:t xml:space="preserve">If a student refuses to </w:t>
      </w:r>
      <w:r w:rsidR="000236CB" w:rsidRPr="007C5BFB">
        <w:t>co-operate</w:t>
      </w:r>
      <w:r w:rsidR="00E92FCA" w:rsidRPr="007C5BFB">
        <w:t>, the student</w:t>
      </w:r>
      <w:r w:rsidR="00E92FCA">
        <w:t xml:space="preserve"> </w:t>
      </w:r>
      <w:r w:rsidR="00D77064">
        <w:t xml:space="preserve">will be </w:t>
      </w:r>
      <w:r w:rsidR="00EC51B6">
        <w:t xml:space="preserve">informed that they will be issued with a Stage 2 Warning </w:t>
      </w:r>
      <w:r w:rsidR="0078549D">
        <w:t xml:space="preserve">(appendix 1) for failure to follow reasonable instructions. The student </w:t>
      </w:r>
      <w:r w:rsidR="001B7DAD">
        <w:t>must</w:t>
      </w:r>
      <w:r w:rsidR="0078549D">
        <w:t xml:space="preserve"> then </w:t>
      </w:r>
      <w:r w:rsidR="005264A7">
        <w:t xml:space="preserve">be isolated and monitored whilst a member of the Safeguarding Team is </w:t>
      </w:r>
      <w:r w:rsidR="00774367">
        <w:t xml:space="preserve">summoned. </w:t>
      </w:r>
      <w:r w:rsidR="00790990">
        <w:t xml:space="preserve">If the student </w:t>
      </w:r>
      <w:r w:rsidR="00D159FA">
        <w:t>continues to refuse</w:t>
      </w:r>
      <w:r w:rsidR="00F30FD4">
        <w:t>, reasonable force</w:t>
      </w:r>
      <w:r w:rsidR="00BB64F2">
        <w:t xml:space="preserve"> may be applied to </w:t>
      </w:r>
      <w:r w:rsidR="00BB3BF9">
        <w:t xml:space="preserve">search the student without their consent if the </w:t>
      </w:r>
      <w:r w:rsidR="00556AE2">
        <w:t xml:space="preserve">item to be searched for is prohibited </w:t>
      </w:r>
      <w:r w:rsidR="00873452">
        <w:t xml:space="preserve">(as per government guidance). </w:t>
      </w:r>
    </w:p>
    <w:p w14:paraId="4FCF3962" w14:textId="74DDC325" w:rsidR="00FD5AEE" w:rsidRDefault="00FD5AEE" w:rsidP="00A92CEB">
      <w:pPr>
        <w:pStyle w:val="GHMainbody"/>
      </w:pPr>
      <w:r>
        <w:lastRenderedPageBreak/>
        <w:t>The DSL should be informed of any searching incidents where the member of staff had reasonable grounds to suspect a student was in possession of a prohibited item as listed above. The staff member should also involve the DSL (or a deputy) without delay if they believe that a search has revealed a safeguarding risk.</w:t>
      </w:r>
      <w:r w:rsidR="00A80B8D">
        <w:t xml:space="preserve"> (See Safeguarding and Child Protection Policy.) </w:t>
      </w:r>
    </w:p>
    <w:p w14:paraId="7A946421" w14:textId="5629DD5E" w:rsidR="002A069D" w:rsidRDefault="00F11B9C" w:rsidP="00A92CEB">
      <w:pPr>
        <w:pStyle w:val="GHMainbody"/>
      </w:pPr>
      <w:r>
        <w:t>All</w:t>
      </w:r>
      <w:r w:rsidR="002A069D">
        <w:t xml:space="preserve"> </w:t>
      </w:r>
      <w:r>
        <w:t xml:space="preserve">searches for a prohibited item will be recorded </w:t>
      </w:r>
      <w:r w:rsidR="00323254">
        <w:t xml:space="preserve">and parents will be informed. </w:t>
      </w:r>
    </w:p>
    <w:p w14:paraId="6805A318" w14:textId="214C1527" w:rsidR="00DA16B6" w:rsidRDefault="00DA16B6" w:rsidP="00E27452">
      <w:pPr>
        <w:pStyle w:val="GHHeading2"/>
      </w:pPr>
      <w:bookmarkStart w:id="4" w:name="_Toc115971712"/>
      <w:r w:rsidRPr="00DA16B6">
        <w:t>Screening</w:t>
      </w:r>
      <w:bookmarkEnd w:id="4"/>
      <w:r>
        <w:t xml:space="preserve"> </w:t>
      </w:r>
    </w:p>
    <w:p w14:paraId="1F1E4906" w14:textId="3D28434F" w:rsidR="00D15B61" w:rsidRDefault="00D15B61" w:rsidP="00A92CEB">
      <w:pPr>
        <w:pStyle w:val="GHMainbody"/>
      </w:pPr>
      <w:r>
        <w:t>The school does not</w:t>
      </w:r>
      <w:r w:rsidR="00DA16B6">
        <w:t xml:space="preserve"> operate any screening processes. </w:t>
      </w:r>
    </w:p>
    <w:p w14:paraId="4CAB066A" w14:textId="1D3117C5" w:rsidR="00DA16B6" w:rsidRPr="00E27452" w:rsidRDefault="00DA16B6" w:rsidP="00E27452">
      <w:pPr>
        <w:pStyle w:val="GHHeading2"/>
      </w:pPr>
      <w:bookmarkStart w:id="5" w:name="_Toc115971713"/>
      <w:r w:rsidRPr="00DA16B6">
        <w:t>Confiscation</w:t>
      </w:r>
      <w:bookmarkEnd w:id="5"/>
      <w:r w:rsidR="00E27452" w:rsidRPr="00E27452">
        <w:t xml:space="preserve"> </w:t>
      </w:r>
    </w:p>
    <w:p w14:paraId="1A18D071" w14:textId="4A307A53" w:rsidR="00C36FBB" w:rsidRDefault="00C36FBB" w:rsidP="00A92CEB">
      <w:pPr>
        <w:pStyle w:val="GHMainbody"/>
      </w:pPr>
      <w:r>
        <w:t>If a</w:t>
      </w:r>
      <w:r w:rsidR="00782CCE">
        <w:t xml:space="preserve">n </w:t>
      </w:r>
      <w:r w:rsidR="00D36802">
        <w:t xml:space="preserve">item is found </w:t>
      </w:r>
      <w:proofErr w:type="gramStart"/>
      <w:r w:rsidR="00D36802">
        <w:t>as a result of</w:t>
      </w:r>
      <w:proofErr w:type="gramEnd"/>
      <w:r w:rsidR="00D36802">
        <w:t xml:space="preserve"> a search (or otherwise) it will be confiscated</w:t>
      </w:r>
      <w:r w:rsidR="00782CCE">
        <w:t xml:space="preserve"> if</w:t>
      </w:r>
      <w:r w:rsidR="00D36802">
        <w:t xml:space="preserve"> </w:t>
      </w:r>
      <w:r w:rsidR="00074895">
        <w:t xml:space="preserve">there are reasonable grounds for </w:t>
      </w:r>
      <w:r w:rsidR="0030187C">
        <w:t>suspecting,</w:t>
      </w:r>
      <w:r w:rsidR="00074895">
        <w:t xml:space="preserve"> it:</w:t>
      </w:r>
    </w:p>
    <w:p w14:paraId="55772D94" w14:textId="2658EF44" w:rsidR="0030187C" w:rsidRDefault="0030187C" w:rsidP="00DD5812">
      <w:pPr>
        <w:pStyle w:val="GHMainbody"/>
        <w:numPr>
          <w:ilvl w:val="0"/>
          <w:numId w:val="25"/>
        </w:numPr>
      </w:pPr>
      <w:r>
        <w:t xml:space="preserve">poses a risk to staff or </w:t>
      </w:r>
      <w:proofErr w:type="gramStart"/>
      <w:r w:rsidR="00DD5812">
        <w:t>students</w:t>
      </w:r>
      <w:r>
        <w:t>;</w:t>
      </w:r>
      <w:proofErr w:type="gramEnd"/>
    </w:p>
    <w:p w14:paraId="56480E3C" w14:textId="718D6599" w:rsidR="0030187C" w:rsidRDefault="0030187C" w:rsidP="00DD5812">
      <w:pPr>
        <w:pStyle w:val="GHMainbody"/>
        <w:numPr>
          <w:ilvl w:val="0"/>
          <w:numId w:val="25"/>
        </w:numPr>
      </w:pPr>
      <w:r>
        <w:t>is prohibited, or identified in the school rules for which a search can be made</w:t>
      </w:r>
      <w:r w:rsidR="00DD5812">
        <w:t xml:space="preserve">; </w:t>
      </w:r>
      <w:r>
        <w:t>or</w:t>
      </w:r>
    </w:p>
    <w:p w14:paraId="40D19925" w14:textId="07BFC369" w:rsidR="0030187C" w:rsidRPr="00C36FBB" w:rsidRDefault="0030187C" w:rsidP="00DD5812">
      <w:pPr>
        <w:pStyle w:val="GHMainbody"/>
        <w:numPr>
          <w:ilvl w:val="0"/>
          <w:numId w:val="25"/>
        </w:numPr>
      </w:pPr>
      <w:r>
        <w:t>is evidence in relation to an offence.</w:t>
      </w:r>
    </w:p>
    <w:p w14:paraId="4CC7BD3D" w14:textId="41352552" w:rsidR="00A7103E" w:rsidRDefault="00A7103E" w:rsidP="00A7103E">
      <w:pPr>
        <w:pStyle w:val="GHMainbody"/>
      </w:pPr>
      <w:r>
        <w:t xml:space="preserve">The item will be handled in accordance with the guidance in </w:t>
      </w:r>
      <w:r w:rsidRPr="009E5284">
        <w:t>Searching, Screening and Confiscation Advice for schools (July 2022</w:t>
      </w:r>
      <w:r>
        <w:t xml:space="preserve">) (pages 17-20). </w:t>
      </w:r>
    </w:p>
    <w:p w14:paraId="6246C6F1" w14:textId="2B8A2B30" w:rsidR="00836112" w:rsidRPr="00E27452" w:rsidRDefault="00A85B85" w:rsidP="00E27452">
      <w:pPr>
        <w:pStyle w:val="GHHeading2"/>
      </w:pPr>
      <w:bookmarkStart w:id="6" w:name="_Toc115971714"/>
      <w:r w:rsidRPr="00E27452">
        <w:t>Use of reasonable force</w:t>
      </w:r>
      <w:bookmarkEnd w:id="6"/>
      <w:r w:rsidRPr="00613CD8">
        <w:rPr>
          <w:b w:val="0"/>
          <w:bCs w:val="0"/>
        </w:rPr>
        <w:t xml:space="preserve"> </w:t>
      </w:r>
    </w:p>
    <w:p w14:paraId="229B34B1" w14:textId="2F274F07" w:rsidR="00A85B85" w:rsidRDefault="009573E6" w:rsidP="00A7103E">
      <w:pPr>
        <w:pStyle w:val="GHMainbody"/>
      </w:pPr>
      <w:r>
        <w:t>The school</w:t>
      </w:r>
      <w:r w:rsidR="00DB0110">
        <w:t xml:space="preserve"> staff</w:t>
      </w:r>
      <w:r w:rsidR="008346DF">
        <w:t xml:space="preserve"> ha</w:t>
      </w:r>
      <w:r w:rsidR="00DB0110">
        <w:t>ve</w:t>
      </w:r>
      <w:r w:rsidR="008346DF">
        <w:t xml:space="preserve"> the power to use reasonable force, as per</w:t>
      </w:r>
      <w:r>
        <w:t xml:space="preserve"> the non-statutory guidance, </w:t>
      </w:r>
      <w:hyperlink r:id="rId16" w:history="1">
        <w:r w:rsidR="00347AF6" w:rsidRPr="008457B0">
          <w:rPr>
            <w:rStyle w:val="Hyperlink"/>
          </w:rPr>
          <w:t>Use of Reasonable Force (July 2013)</w:t>
        </w:r>
      </w:hyperlink>
      <w:r w:rsidR="008346DF">
        <w:t xml:space="preserve">. </w:t>
      </w:r>
      <w:r w:rsidR="00F21C3A">
        <w:t>Reasonable force will only be applied a</w:t>
      </w:r>
      <w:r w:rsidR="00313CD8">
        <w:t xml:space="preserve">s a last resort mechanism </w:t>
      </w:r>
      <w:r w:rsidR="008249FC">
        <w:t xml:space="preserve">to </w:t>
      </w:r>
      <w:r w:rsidR="00613CD8">
        <w:t>safeguard the school community</w:t>
      </w:r>
      <w:r w:rsidR="00895230">
        <w:t xml:space="preserve"> and/or members of it. </w:t>
      </w:r>
      <w:r w:rsidR="008F160E">
        <w:t>For example, to prevent a student harming themselves or others</w:t>
      </w:r>
      <w:r w:rsidR="001478BC">
        <w:t>; or if a student refuses to follow</w:t>
      </w:r>
      <w:r w:rsidR="009B2EE5">
        <w:t xml:space="preserve"> instructions</w:t>
      </w:r>
      <w:r w:rsidR="004622E2">
        <w:t xml:space="preserve">, is disrupting the school environment and all other avenues have been exhausted. </w:t>
      </w:r>
    </w:p>
    <w:p w14:paraId="662C2988" w14:textId="154F89A8" w:rsidR="00836112" w:rsidRDefault="00E36D46" w:rsidP="00A7103E">
      <w:pPr>
        <w:pStyle w:val="GHMainbody"/>
      </w:pPr>
      <w:r>
        <w:t xml:space="preserve">The school will make reasonable adjustments for disabled children and children with special educational needs (SEN) in the application of reasonable </w:t>
      </w:r>
      <w:r w:rsidR="00420E3C">
        <w:t>force</w:t>
      </w:r>
      <w:r>
        <w:t xml:space="preserve">. </w:t>
      </w:r>
    </w:p>
    <w:p w14:paraId="2760B372" w14:textId="2FCAAB5B" w:rsidR="00F90EBD" w:rsidRDefault="00F90EBD" w:rsidP="00A7103E">
      <w:pPr>
        <w:pStyle w:val="GHMainbody"/>
      </w:pPr>
      <w:r>
        <w:t xml:space="preserve">If reasonable force is non-urgent </w:t>
      </w:r>
      <w:r w:rsidR="00A45BFF">
        <w:t>and therefore</w:t>
      </w:r>
      <w:r w:rsidR="006C33F8">
        <w:t xml:space="preserve"> can</w:t>
      </w:r>
      <w:r w:rsidR="00A45BFF">
        <w:t xml:space="preserve"> wait before it is applied without any safeguarding risks, a member of the Safeguarding Team must be contacted</w:t>
      </w:r>
      <w:r w:rsidR="002C2DB4">
        <w:t xml:space="preserve"> and the student isolated under supervision. </w:t>
      </w:r>
    </w:p>
    <w:p w14:paraId="07ACB993" w14:textId="52B8EBE7" w:rsidR="00963B90" w:rsidRDefault="00963B90" w:rsidP="00A7103E">
      <w:pPr>
        <w:pStyle w:val="GHMainbody"/>
      </w:pPr>
      <w:r>
        <w:t xml:space="preserve">For any incident where reasonable force is applied, a record must be </w:t>
      </w:r>
      <w:proofErr w:type="gramStart"/>
      <w:r>
        <w:t>made</w:t>
      </w:r>
      <w:proofErr w:type="gramEnd"/>
      <w:r>
        <w:t xml:space="preserve"> and parents told. </w:t>
      </w:r>
    </w:p>
    <w:p w14:paraId="5085B680" w14:textId="2FE881CD" w:rsidR="00A92CEB" w:rsidRDefault="00A92CEB" w:rsidP="00A92CEB">
      <w:pPr>
        <w:pStyle w:val="GHHeading2"/>
      </w:pPr>
      <w:bookmarkStart w:id="7" w:name="_Toc115971715"/>
      <w:r>
        <w:t>Corporal Punishment</w:t>
      </w:r>
      <w:bookmarkEnd w:id="7"/>
    </w:p>
    <w:p w14:paraId="34B71B2D" w14:textId="5C4BAD82" w:rsidR="00A92CEB" w:rsidRDefault="00A92CEB" w:rsidP="00A92CEB">
      <w:pPr>
        <w:pStyle w:val="GHMainbody"/>
      </w:pPr>
      <w:r>
        <w:t xml:space="preserve">Corporal punishment is prohibited at Guildhouse London. The prohibition includes the administration of corporal punishment to a student during any activity, </w:t>
      </w:r>
      <w:proofErr w:type="gramStart"/>
      <w:r>
        <w:t>whether or not</w:t>
      </w:r>
      <w:proofErr w:type="gramEnd"/>
      <w:r>
        <w:t xml:space="preserve"> within the school premises. The prohibition applies to all staff and volunteers. </w:t>
      </w:r>
    </w:p>
    <w:p w14:paraId="6F9A5C8B" w14:textId="440434EA" w:rsidR="00A92CEB" w:rsidRDefault="00A92CEB">
      <w:pPr>
        <w:rPr>
          <w:rFonts w:ascii="Century Gothic" w:hAnsi="Century Gothic"/>
          <w:b/>
          <w:bCs/>
          <w:sz w:val="28"/>
          <w:szCs w:val="28"/>
        </w:rPr>
      </w:pPr>
      <w:r>
        <w:br w:type="page"/>
      </w:r>
    </w:p>
    <w:p w14:paraId="0FDD407A" w14:textId="77777777" w:rsidR="00A92CEB" w:rsidRDefault="00A92CEB" w:rsidP="00A92CEB">
      <w:pPr>
        <w:pStyle w:val="GHHeading1"/>
      </w:pPr>
      <w:bookmarkStart w:id="8" w:name="_Toc115971716"/>
      <w:r>
        <w:lastRenderedPageBreak/>
        <w:t>Rewards and Sanctions</w:t>
      </w:r>
      <w:bookmarkEnd w:id="8"/>
    </w:p>
    <w:p w14:paraId="35FF4517" w14:textId="77777777" w:rsidR="00A92CEB" w:rsidRDefault="00A92CEB" w:rsidP="00A92CEB">
      <w:pPr>
        <w:pStyle w:val="GHMainbody"/>
      </w:pPr>
      <w:r>
        <w:t>The school will promote positive behaviour by means of meaningful positive reinforcement when a student is deserving of it. Broadly, this is when a student exceeds school expectations, or demonstrated genuine improvement in behaviour.</w:t>
      </w:r>
    </w:p>
    <w:p w14:paraId="1D0A42BF" w14:textId="66651610" w:rsidR="00A92CEB" w:rsidRDefault="00A92CEB" w:rsidP="00A92CEB">
      <w:pPr>
        <w:pStyle w:val="GHMainbody"/>
      </w:pPr>
      <w:r>
        <w:t xml:space="preserve">Such acknowledgement might be in the form of verbal </w:t>
      </w:r>
      <w:r w:rsidR="00132C7F">
        <w:t>feedback,</w:t>
      </w:r>
      <w:r>
        <w:t xml:space="preserve"> a written comment</w:t>
      </w:r>
      <w:r w:rsidR="00132C7F">
        <w:t xml:space="preserve"> or on</w:t>
      </w:r>
      <w:r>
        <w:t xml:space="preserve"> academic reports</w:t>
      </w:r>
      <w:r w:rsidR="00132C7F">
        <w:t>.</w:t>
      </w:r>
      <w:r>
        <w:t xml:space="preserve"> </w:t>
      </w:r>
      <w:r w:rsidR="00132C7F">
        <w:t xml:space="preserve">The primary tool for recognising positive behaviour is through the merits system. </w:t>
      </w:r>
      <w:r>
        <w:t xml:space="preserve">All members of staff </w:t>
      </w:r>
      <w:r w:rsidR="00132C7F">
        <w:t>are</w:t>
      </w:r>
      <w:r>
        <w:t xml:space="preserve"> encouraged to identify and bring to the attention of others in </w:t>
      </w:r>
      <w:r w:rsidR="00D4333D">
        <w:t xml:space="preserve">the school </w:t>
      </w:r>
      <w:r>
        <w:t xml:space="preserve">any instance of praiseworthy behaviour. </w:t>
      </w:r>
    </w:p>
    <w:p w14:paraId="2DAF667D" w14:textId="77777777" w:rsidR="00A92CEB" w:rsidRDefault="00A92CEB" w:rsidP="00A92CEB">
      <w:pPr>
        <w:pStyle w:val="GHMainbody"/>
      </w:pPr>
      <w:r>
        <w:t xml:space="preserve">It is the ethos of the </w:t>
      </w:r>
      <w:r w:rsidR="00D4333D">
        <w:t>school</w:t>
      </w:r>
      <w:r>
        <w:t xml:space="preserve"> to do its utmost to develop each student's sense of self-worth and a desire to contribute positively. </w:t>
      </w:r>
    </w:p>
    <w:p w14:paraId="3CFB9FBA" w14:textId="77777777" w:rsidR="00A92CEB" w:rsidRDefault="00A92CEB" w:rsidP="00A92CEB">
      <w:pPr>
        <w:pStyle w:val="GHMainbody"/>
      </w:pPr>
      <w:proofErr w:type="gramStart"/>
      <w:r>
        <w:t>In order to</w:t>
      </w:r>
      <w:proofErr w:type="gramEnd"/>
      <w:r>
        <w:t xml:space="preserve"> achieve consistency in applying this policy all staff will: </w:t>
      </w:r>
    </w:p>
    <w:p w14:paraId="1C2B8601" w14:textId="06EE88E0" w:rsidR="00A92CEB" w:rsidRDefault="00A92CEB" w:rsidP="00D4333D">
      <w:pPr>
        <w:pStyle w:val="GHMainbody"/>
        <w:numPr>
          <w:ilvl w:val="0"/>
          <w:numId w:val="5"/>
        </w:numPr>
      </w:pPr>
      <w:r>
        <w:t xml:space="preserve">Actively use </w:t>
      </w:r>
      <w:r w:rsidR="00132C7F">
        <w:t xml:space="preserve">the merits </w:t>
      </w:r>
      <w:r>
        <w:t xml:space="preserve">system available in </w:t>
      </w:r>
      <w:r w:rsidR="00D4333D">
        <w:t>School</w:t>
      </w:r>
      <w:r>
        <w:t xml:space="preserve"> and Boarding to promote positive behaviour</w:t>
      </w:r>
      <w:r w:rsidR="00E26889">
        <w:t xml:space="preserve"> in line with school </w:t>
      </w:r>
      <w:proofErr w:type="gramStart"/>
      <w:r w:rsidR="00E26889">
        <w:t>values</w:t>
      </w:r>
      <w:r>
        <w:t>;</w:t>
      </w:r>
      <w:proofErr w:type="gramEnd"/>
      <w:r>
        <w:t xml:space="preserve"> </w:t>
      </w:r>
    </w:p>
    <w:p w14:paraId="0805B339" w14:textId="4145D595" w:rsidR="00D126E6" w:rsidRDefault="006C33F8" w:rsidP="00D4333D">
      <w:pPr>
        <w:pStyle w:val="GHMainbody"/>
        <w:numPr>
          <w:ilvl w:val="0"/>
          <w:numId w:val="5"/>
        </w:numPr>
      </w:pPr>
      <w:r>
        <w:t>Give c</w:t>
      </w:r>
      <w:r w:rsidR="00FC1E27">
        <w:t xml:space="preserve">ommendation awards </w:t>
      </w:r>
      <w:r>
        <w:t>to</w:t>
      </w:r>
      <w:r w:rsidR="00FC1E27">
        <w:t xml:space="preserve"> individuals and tutor groups</w:t>
      </w:r>
      <w:r>
        <w:t>,</w:t>
      </w:r>
      <w:r w:rsidR="00FC1E27">
        <w:t xml:space="preserve"> announced in assemblies. </w:t>
      </w:r>
      <w:r w:rsidR="003D7AF7">
        <w:t xml:space="preserve">Parents are also informed of these. </w:t>
      </w:r>
    </w:p>
    <w:p w14:paraId="4CC08943" w14:textId="3A96B266" w:rsidR="00A92CEB" w:rsidRDefault="00A92CEB" w:rsidP="00D4333D">
      <w:pPr>
        <w:pStyle w:val="GHMainbody"/>
        <w:numPr>
          <w:ilvl w:val="0"/>
          <w:numId w:val="5"/>
        </w:numPr>
      </w:pPr>
      <w:r>
        <w:t>Ensure that students are aware that all bullying concerns will be dealt with sensitively and effectively</w:t>
      </w:r>
      <w:r w:rsidR="00E26889">
        <w:t xml:space="preserve"> – there is a zero-tolerance </w:t>
      </w:r>
      <w:proofErr w:type="gramStart"/>
      <w:r w:rsidR="00E26889">
        <w:t>approach</w:t>
      </w:r>
      <w:r>
        <w:t>;</w:t>
      </w:r>
      <w:proofErr w:type="gramEnd"/>
      <w:r>
        <w:t xml:space="preserve"> </w:t>
      </w:r>
    </w:p>
    <w:p w14:paraId="115EB253" w14:textId="77777777" w:rsidR="00A92CEB" w:rsidRDefault="00A92CEB" w:rsidP="00D4333D">
      <w:pPr>
        <w:pStyle w:val="GHMainbody"/>
        <w:numPr>
          <w:ilvl w:val="0"/>
          <w:numId w:val="5"/>
        </w:numPr>
      </w:pPr>
      <w:r>
        <w:t xml:space="preserve">Maintain an orderly and stimulating working environment with an emphasis on self-responsibility and </w:t>
      </w:r>
      <w:proofErr w:type="gramStart"/>
      <w:r>
        <w:t>community;</w:t>
      </w:r>
      <w:proofErr w:type="gramEnd"/>
      <w:r>
        <w:t xml:space="preserve"> </w:t>
      </w:r>
    </w:p>
    <w:p w14:paraId="78EBCB9A" w14:textId="77777777" w:rsidR="00A92CEB" w:rsidRDefault="00A92CEB" w:rsidP="00D4333D">
      <w:pPr>
        <w:pStyle w:val="GHMainbody"/>
        <w:numPr>
          <w:ilvl w:val="0"/>
          <w:numId w:val="5"/>
        </w:numPr>
      </w:pPr>
      <w:r>
        <w:t xml:space="preserve">Support students in understanding the importance of good behaviour and assist in understanding cultural differences between their own home and the UK. </w:t>
      </w:r>
    </w:p>
    <w:p w14:paraId="47FA454A" w14:textId="6F7EBFDE" w:rsidR="00962F1B" w:rsidRDefault="00A92CEB" w:rsidP="00A92CEB">
      <w:pPr>
        <w:pStyle w:val="GHMainbody"/>
      </w:pPr>
      <w:r>
        <w:t xml:space="preserve">There are also a handful of sanctions available to staff that can be used to try and modify behaviour where required. </w:t>
      </w:r>
      <w:r w:rsidR="000A0847">
        <w:t xml:space="preserve">These </w:t>
      </w:r>
      <w:r w:rsidR="00BC0574">
        <w:t>include</w:t>
      </w:r>
      <w:r w:rsidR="000A0847">
        <w:t xml:space="preserve"> restorative conver</w:t>
      </w:r>
      <w:r w:rsidR="00CD4960">
        <w:t>sations,</w:t>
      </w:r>
      <w:r w:rsidR="008F45ED">
        <w:t xml:space="preserve"> personalised detentions, </w:t>
      </w:r>
      <w:r w:rsidR="00E00E44">
        <w:t>Cause for Concern emails home</w:t>
      </w:r>
      <w:r w:rsidR="000A56A7">
        <w:t xml:space="preserve"> and</w:t>
      </w:r>
      <w:r w:rsidR="00E00E44">
        <w:t xml:space="preserve"> demerits.</w:t>
      </w:r>
      <w:r w:rsidR="00F943E6">
        <w:t xml:space="preserve"> Demerits are the </w:t>
      </w:r>
      <w:r w:rsidR="00EA25B0">
        <w:t xml:space="preserve">main </w:t>
      </w:r>
      <w:r w:rsidR="00C16280">
        <w:t>sanction for low level transgressions and are linked to the formal dis</w:t>
      </w:r>
      <w:r w:rsidR="009E26FD">
        <w:t>cipline ladder.</w:t>
      </w:r>
      <w:r w:rsidR="006261D1">
        <w:t xml:space="preserve"> Details regarding demerits are contained within the Behaviour Framework</w:t>
      </w:r>
      <w:r w:rsidR="00855CC7">
        <w:t xml:space="preserve"> and the Student Handbook</w:t>
      </w:r>
      <w:r w:rsidR="006261D1">
        <w:t xml:space="preserve">. </w:t>
      </w:r>
      <w:r w:rsidR="00CD4960">
        <w:t xml:space="preserve"> </w:t>
      </w:r>
    </w:p>
    <w:p w14:paraId="08EECEA8" w14:textId="6C93A6F3" w:rsidR="00A92CEB" w:rsidRDefault="00A92CEB" w:rsidP="00A92CEB">
      <w:pPr>
        <w:pStyle w:val="GHMainbody"/>
      </w:pPr>
      <w:r>
        <w:t xml:space="preserve">With the age group that the </w:t>
      </w:r>
      <w:r w:rsidR="00D4333D">
        <w:t>school</w:t>
      </w:r>
      <w:r>
        <w:t xml:space="preserve"> serves, research suggests that sanctions are often more effective than rewards. The </w:t>
      </w:r>
      <w:r w:rsidR="00D96B20">
        <w:t>general principle</w:t>
      </w:r>
      <w:r>
        <w:t xml:space="preserve"> is that the ‘punishment fits the crime’ - the student may be asked what sanction they believe is warranted </w:t>
      </w:r>
      <w:proofErr w:type="gramStart"/>
      <w:r>
        <w:t>as a result of</w:t>
      </w:r>
      <w:proofErr w:type="gramEnd"/>
      <w:r>
        <w:t xml:space="preserve"> their transgression, not for them to make such a decision, but in line with the spirit of taking responsibility and reflecting on poor decisions. </w:t>
      </w:r>
      <w:r w:rsidR="00D859DB">
        <w:t xml:space="preserve">A good example of a punishment that fits the crime of </w:t>
      </w:r>
      <w:r w:rsidR="00CD0000">
        <w:t>missing a deadline for turning in homework, would be for the teacher to instruct the student to return at the end of their school day and complete the homework</w:t>
      </w:r>
      <w:r w:rsidR="00E618F6">
        <w:t xml:space="preserve">. </w:t>
      </w:r>
    </w:p>
    <w:p w14:paraId="4C7AB250" w14:textId="77777777" w:rsidR="00A92CEB" w:rsidRDefault="00A92CEB" w:rsidP="00D4333D">
      <w:pPr>
        <w:pStyle w:val="GHHeading1"/>
      </w:pPr>
      <w:bookmarkStart w:id="9" w:name="_Toc115971717"/>
      <w:r>
        <w:t>Exclusions</w:t>
      </w:r>
      <w:bookmarkEnd w:id="9"/>
      <w:r>
        <w:t xml:space="preserve"> </w:t>
      </w:r>
    </w:p>
    <w:p w14:paraId="1A177225" w14:textId="11FAE48E" w:rsidR="00A92CEB" w:rsidRDefault="00A92CEB" w:rsidP="00A92CEB">
      <w:pPr>
        <w:pStyle w:val="GHMainbody"/>
      </w:pPr>
      <w:r>
        <w:t xml:space="preserve">Students may be placed directly </w:t>
      </w:r>
      <w:r w:rsidR="00127A2F">
        <w:t>onto</w:t>
      </w:r>
      <w:r>
        <w:t xml:space="preserve"> any stage on the </w:t>
      </w:r>
      <w:r w:rsidR="001A1435">
        <w:t>d</w:t>
      </w:r>
      <w:r>
        <w:t xml:space="preserve">iscipline </w:t>
      </w:r>
      <w:r w:rsidR="001A1435">
        <w:t>l</w:t>
      </w:r>
      <w:r>
        <w:t xml:space="preserve">adder according to the severity of a misdemeanour. </w:t>
      </w:r>
      <w:r w:rsidR="00127A2F">
        <w:t xml:space="preserve">Equally, </w:t>
      </w:r>
      <w:r w:rsidR="00745CF8">
        <w:t xml:space="preserve">persistent poor behaviour (sanctioned with de-merits) </w:t>
      </w:r>
      <w:r w:rsidR="000E0213">
        <w:t xml:space="preserve">without improvement over time will </w:t>
      </w:r>
      <w:r w:rsidR="00B30DB9">
        <w:t>mean that a student climbs up the la</w:t>
      </w:r>
      <w:r w:rsidR="001A1435">
        <w:t>dder</w:t>
      </w:r>
      <w:r w:rsidR="00762B6A">
        <w:t xml:space="preserve"> further and further</w:t>
      </w:r>
      <w:r w:rsidR="001A1435">
        <w:t xml:space="preserve">. </w:t>
      </w:r>
      <w:r>
        <w:t xml:space="preserve">When a </w:t>
      </w:r>
      <w:r>
        <w:lastRenderedPageBreak/>
        <w:t xml:space="preserve">student is placed on Stage </w:t>
      </w:r>
      <w:proofErr w:type="gramStart"/>
      <w:r>
        <w:t>5</w:t>
      </w:r>
      <w:proofErr w:type="gramEnd"/>
      <w:r>
        <w:t xml:space="preserve"> they will be</w:t>
      </w:r>
      <w:r w:rsidR="00D51CD6">
        <w:t xml:space="preserve"> suspended or</w:t>
      </w:r>
      <w:r w:rsidR="001630F8">
        <w:t xml:space="preserve"> permanently</w:t>
      </w:r>
      <w:r>
        <w:t xml:space="preserve"> excluded. Permanent exclusion is a sanction to be used sparingly. </w:t>
      </w:r>
    </w:p>
    <w:p w14:paraId="1082A912" w14:textId="77777777" w:rsidR="00A92CEB" w:rsidRDefault="00A92CEB" w:rsidP="00A92CEB">
      <w:pPr>
        <w:pStyle w:val="GHMainbody"/>
      </w:pPr>
      <w:r>
        <w:t xml:space="preserve">Permanent exclusion may be applied when: </w:t>
      </w:r>
    </w:p>
    <w:p w14:paraId="7F9CD0C8" w14:textId="77777777" w:rsidR="00A92CEB" w:rsidRDefault="00A92CEB" w:rsidP="00D4333D">
      <w:pPr>
        <w:pStyle w:val="GHMainbody"/>
        <w:numPr>
          <w:ilvl w:val="0"/>
          <w:numId w:val="5"/>
        </w:numPr>
      </w:pPr>
      <w:r>
        <w:t xml:space="preserve">the earlier stages of the Discipline Ladder have been used and the student’s behaviour does not </w:t>
      </w:r>
      <w:proofErr w:type="gramStart"/>
      <w:r>
        <w:t>improve;</w:t>
      </w:r>
      <w:proofErr w:type="gramEnd"/>
      <w:r>
        <w:t xml:space="preserve"> </w:t>
      </w:r>
    </w:p>
    <w:p w14:paraId="3E02802B" w14:textId="77777777" w:rsidR="00A92CEB" w:rsidRDefault="00A92CEB" w:rsidP="00D4333D">
      <w:pPr>
        <w:pStyle w:val="GHMainbody"/>
        <w:numPr>
          <w:ilvl w:val="0"/>
          <w:numId w:val="5"/>
        </w:numPr>
      </w:pPr>
      <w:r>
        <w:t xml:space="preserve">the use or threatened use of violence against any person inside or outside the </w:t>
      </w:r>
      <w:r w:rsidR="00D4333D">
        <w:t>school</w:t>
      </w:r>
      <w:r>
        <w:t xml:space="preserve">, including intimidation or threats against </w:t>
      </w:r>
      <w:proofErr w:type="gramStart"/>
      <w:r>
        <w:t>staff;</w:t>
      </w:r>
      <w:proofErr w:type="gramEnd"/>
      <w:r>
        <w:t xml:space="preserve"> </w:t>
      </w:r>
    </w:p>
    <w:p w14:paraId="00FBC0AD" w14:textId="77777777" w:rsidR="00A92CEB" w:rsidRDefault="00A92CEB" w:rsidP="00D4333D">
      <w:pPr>
        <w:pStyle w:val="GHMainbody"/>
        <w:numPr>
          <w:ilvl w:val="0"/>
          <w:numId w:val="5"/>
        </w:numPr>
      </w:pPr>
      <w:r>
        <w:t xml:space="preserve">the behaviour being addressed puts the student’s or others safety at </w:t>
      </w:r>
      <w:proofErr w:type="gramStart"/>
      <w:r>
        <w:t>risk;</w:t>
      </w:r>
      <w:proofErr w:type="gramEnd"/>
      <w:r>
        <w:t xml:space="preserve"> </w:t>
      </w:r>
    </w:p>
    <w:p w14:paraId="551B5229" w14:textId="77777777" w:rsidR="00A92CEB" w:rsidRDefault="00A92CEB" w:rsidP="00D4333D">
      <w:pPr>
        <w:pStyle w:val="GHMainbody"/>
        <w:numPr>
          <w:ilvl w:val="0"/>
          <w:numId w:val="5"/>
        </w:numPr>
      </w:pPr>
      <w:r>
        <w:t xml:space="preserve">breaches of examination regulations or any other forms of </w:t>
      </w:r>
      <w:proofErr w:type="gramStart"/>
      <w:r>
        <w:t>cheating;</w:t>
      </w:r>
      <w:proofErr w:type="gramEnd"/>
      <w:r>
        <w:t xml:space="preserve"> </w:t>
      </w:r>
    </w:p>
    <w:p w14:paraId="142BDA45" w14:textId="77777777" w:rsidR="00A92CEB" w:rsidRDefault="00A92CEB" w:rsidP="00D4333D">
      <w:pPr>
        <w:pStyle w:val="GHMainbody"/>
        <w:numPr>
          <w:ilvl w:val="0"/>
          <w:numId w:val="5"/>
        </w:numPr>
      </w:pPr>
      <w:r>
        <w:t xml:space="preserve">the student is found to be in possession of drugs or drug </w:t>
      </w:r>
      <w:proofErr w:type="gramStart"/>
      <w:r>
        <w:t>paraphernalia;</w:t>
      </w:r>
      <w:proofErr w:type="gramEnd"/>
      <w:r>
        <w:t xml:space="preserve">  </w:t>
      </w:r>
    </w:p>
    <w:p w14:paraId="7161532B" w14:textId="77777777" w:rsidR="00A92CEB" w:rsidRDefault="00A92CEB" w:rsidP="00D4333D">
      <w:pPr>
        <w:pStyle w:val="GHMainbody"/>
        <w:numPr>
          <w:ilvl w:val="0"/>
          <w:numId w:val="5"/>
        </w:numPr>
      </w:pPr>
      <w:r>
        <w:t xml:space="preserve">the student seriously breached </w:t>
      </w:r>
      <w:r w:rsidR="00D4333D">
        <w:t>school</w:t>
      </w:r>
      <w:r>
        <w:t xml:space="preserve"> rules or UK </w:t>
      </w:r>
      <w:proofErr w:type="gramStart"/>
      <w:r>
        <w:t>law;</w:t>
      </w:r>
      <w:proofErr w:type="gramEnd"/>
      <w:r>
        <w:t xml:space="preserve"> </w:t>
      </w:r>
    </w:p>
    <w:p w14:paraId="3DC08B1D" w14:textId="6ADC74E3" w:rsidR="00A92CEB" w:rsidRDefault="00A92CEB" w:rsidP="00D4333D">
      <w:pPr>
        <w:pStyle w:val="GHMainbody"/>
        <w:numPr>
          <w:ilvl w:val="0"/>
          <w:numId w:val="5"/>
        </w:numPr>
      </w:pPr>
      <w:r>
        <w:t xml:space="preserve">or if, in the reasonable judgement of the </w:t>
      </w:r>
      <w:proofErr w:type="gramStart"/>
      <w:r w:rsidR="00CC2B69">
        <w:t>Headmaster</w:t>
      </w:r>
      <w:proofErr w:type="gramEnd"/>
      <w:r>
        <w:t xml:space="preserve">, this is in the best interests of the student, their peers, staff or the </w:t>
      </w:r>
      <w:r w:rsidR="00D4333D">
        <w:t>school</w:t>
      </w:r>
      <w:r w:rsidR="00245FBC">
        <w:t>.</w:t>
      </w:r>
    </w:p>
    <w:p w14:paraId="1EA59FFE" w14:textId="33097BE1" w:rsidR="00A92CEB" w:rsidRDefault="00A92CEB" w:rsidP="00A92CEB">
      <w:pPr>
        <w:pStyle w:val="GHMainbody"/>
      </w:pPr>
      <w:r>
        <w:t xml:space="preserve">Before a permanent exclusion, the </w:t>
      </w:r>
      <w:proofErr w:type="gramStart"/>
      <w:r w:rsidR="00245FBC">
        <w:t>Headmaster</w:t>
      </w:r>
      <w:proofErr w:type="gramEnd"/>
      <w:r>
        <w:t xml:space="preserve"> or in his absence the</w:t>
      </w:r>
      <w:r w:rsidR="00245FBC">
        <w:t xml:space="preserve"> Assistant</w:t>
      </w:r>
      <w:r w:rsidR="00F103F9">
        <w:t xml:space="preserve"> Headteacher responsible for behaviour</w:t>
      </w:r>
      <w:r>
        <w:t xml:space="preserve">, will meet with the student and encourage the student to share their version of what happened.  A senior member of staff will also be present to support the student and assist with their written or verbal communication. </w:t>
      </w:r>
    </w:p>
    <w:p w14:paraId="52F79F8D" w14:textId="77777777" w:rsidR="00A92CEB" w:rsidRDefault="00A92CEB" w:rsidP="00A92CEB">
      <w:pPr>
        <w:pStyle w:val="GHMainbody"/>
      </w:pPr>
      <w:r>
        <w:t xml:space="preserve">Once a permanent exclusion is confirmed, a letter detailing the decision will be sent to the parents, and their nominated representative if relevant, as well as any necessary internal staff. </w:t>
      </w:r>
    </w:p>
    <w:p w14:paraId="00B0BA9F" w14:textId="77777777" w:rsidR="00A92CEB" w:rsidRDefault="00A92CEB" w:rsidP="00D4333D">
      <w:pPr>
        <w:pStyle w:val="GHHeading2"/>
      </w:pPr>
      <w:bookmarkStart w:id="10" w:name="_Toc115971718"/>
      <w:r>
        <w:t>Appeals against a permanent exclusion</w:t>
      </w:r>
      <w:bookmarkEnd w:id="10"/>
      <w:r>
        <w:t xml:space="preserve"> </w:t>
      </w:r>
    </w:p>
    <w:p w14:paraId="16F40370" w14:textId="77777777" w:rsidR="00A92CEB" w:rsidRDefault="00A92CEB" w:rsidP="00A92CEB">
      <w:pPr>
        <w:pStyle w:val="GHMainbody"/>
      </w:pPr>
      <w:r>
        <w:t xml:space="preserve">Appeals must be made in writing to the Chair of Governors, setting out reasons for appeal and must be received within five working days of the date of the letter confirming the permanent exclusion decision.  </w:t>
      </w:r>
    </w:p>
    <w:p w14:paraId="2A349078" w14:textId="77777777" w:rsidR="00A92CEB" w:rsidRDefault="00A92CEB" w:rsidP="00A92CEB">
      <w:pPr>
        <w:pStyle w:val="GHMainbody"/>
      </w:pPr>
      <w:r>
        <w:t xml:space="preserve">Send correspondence to the Chair of Governors via studentservices@catslondon.com </w:t>
      </w:r>
    </w:p>
    <w:p w14:paraId="3D971416" w14:textId="77777777" w:rsidR="00A92CEB" w:rsidRDefault="00A92CEB" w:rsidP="00A92CEB">
      <w:pPr>
        <w:pStyle w:val="GHMainbody"/>
      </w:pPr>
      <w:r>
        <w:t xml:space="preserve">The Chair of Governors will ensure that the exclusion is considered either by them where possible, or by a senior member of staff who was not directly involved with the decision to exclude. The Chair of Governors, or his delegated representative, will review the evidence and process followed and come to a decision either upholding or repealing the permanent exclusion. The decision of the appeal will be sent in writing to the person appealing the decision within 10 working days. The Chair of Governors’ decision is final, and the </w:t>
      </w:r>
      <w:r w:rsidR="00D4333D">
        <w:t>School</w:t>
      </w:r>
      <w:r>
        <w:t xml:space="preserve">’s Complaints Policy cannot be applied. </w:t>
      </w:r>
    </w:p>
    <w:p w14:paraId="67EA72EF" w14:textId="141902E8" w:rsidR="00A92CEB" w:rsidRDefault="00A92CEB" w:rsidP="00A92CEB">
      <w:pPr>
        <w:pStyle w:val="GHMainbody"/>
      </w:pPr>
      <w:r>
        <w:t xml:space="preserve">In a case where the permanent exclusion is repealed, the </w:t>
      </w:r>
      <w:proofErr w:type="gramStart"/>
      <w:r w:rsidR="00206221">
        <w:t>Headmaster</w:t>
      </w:r>
      <w:proofErr w:type="gramEnd"/>
      <w:r>
        <w:t xml:space="preserve"> must convene a meeting with relevant senior staff to discuss and confirm the plan for reintegrating the student. </w:t>
      </w:r>
    </w:p>
    <w:p w14:paraId="1ED94837" w14:textId="77777777" w:rsidR="00BB3EC6" w:rsidRDefault="00BB3EC6" w:rsidP="00BA6F27">
      <w:pPr>
        <w:pStyle w:val="GHHeading2"/>
      </w:pPr>
      <w:bookmarkStart w:id="11" w:name="_Toc115971719"/>
    </w:p>
    <w:p w14:paraId="6C775EAD" w14:textId="77777777" w:rsidR="00BB3EC6" w:rsidRDefault="00BB3EC6" w:rsidP="00BA6F27">
      <w:pPr>
        <w:pStyle w:val="GHHeading2"/>
      </w:pPr>
    </w:p>
    <w:p w14:paraId="29CD9EED" w14:textId="77777777" w:rsidR="00BB3EC6" w:rsidRDefault="00BB3EC6" w:rsidP="00BA6F27">
      <w:pPr>
        <w:pStyle w:val="GHHeading2"/>
      </w:pPr>
    </w:p>
    <w:p w14:paraId="28482260" w14:textId="3A7807BD" w:rsidR="00A92CEB" w:rsidRDefault="00A92CEB" w:rsidP="00BA6F27">
      <w:pPr>
        <w:pStyle w:val="GHHeading2"/>
      </w:pPr>
      <w:r>
        <w:lastRenderedPageBreak/>
        <w:t>Students on a visa and permanent exclusions</w:t>
      </w:r>
      <w:bookmarkEnd w:id="11"/>
      <w:r>
        <w:t xml:space="preserve"> </w:t>
      </w:r>
    </w:p>
    <w:p w14:paraId="725B97C3" w14:textId="77777777" w:rsidR="00A92CEB" w:rsidRDefault="00A92CEB" w:rsidP="00A92CEB">
      <w:pPr>
        <w:pStyle w:val="GHMainbody"/>
      </w:pPr>
      <w:r>
        <w:t xml:space="preserve">Students on a Student Visa will not have their sponsorship withdrawn until five working days have elapsed.  </w:t>
      </w:r>
    </w:p>
    <w:p w14:paraId="3ED9FA58" w14:textId="77777777" w:rsidR="00A92CEB" w:rsidRDefault="00A92CEB" w:rsidP="00A92CEB">
      <w:pPr>
        <w:pStyle w:val="GHMainbody"/>
      </w:pPr>
      <w:r>
        <w:t xml:space="preserve">After five working days, and before ten working days as required by UKVI policy, students will have their sponsorship withdrawn meaning that their visa will be curtailed. </w:t>
      </w:r>
    </w:p>
    <w:p w14:paraId="4B65C807" w14:textId="77777777" w:rsidR="00A92CEB" w:rsidRDefault="00A92CEB" w:rsidP="00A92CEB">
      <w:pPr>
        <w:pStyle w:val="GHMainbody"/>
      </w:pPr>
      <w:r>
        <w:t xml:space="preserve">In the event of an appeal within 5 working days, sponsorship will not be withdrawn until the decision of the appeal is sent in writing. The sponsorship withdrawal date given to UKVI will be the date that the decision was made on the appeal. </w:t>
      </w:r>
    </w:p>
    <w:p w14:paraId="1AB78804" w14:textId="77777777" w:rsidR="00BA6F27" w:rsidRDefault="00BA6F27">
      <w:pPr>
        <w:rPr>
          <w:rFonts w:ascii="Century Gothic" w:hAnsi="Century Gothic"/>
          <w:b/>
          <w:bCs/>
          <w:sz w:val="28"/>
          <w:szCs w:val="28"/>
        </w:rPr>
      </w:pPr>
      <w:r>
        <w:br w:type="page"/>
      </w:r>
    </w:p>
    <w:p w14:paraId="0DE9C245" w14:textId="77777777" w:rsidR="00A92CEB" w:rsidRDefault="00A92CEB" w:rsidP="00BA6F27">
      <w:pPr>
        <w:pStyle w:val="GHHeading1"/>
      </w:pPr>
      <w:bookmarkStart w:id="12" w:name="_Toc115971720"/>
      <w:r>
        <w:lastRenderedPageBreak/>
        <w:t>Consideration of Disabilities and Additional Learning Support</w:t>
      </w:r>
      <w:bookmarkEnd w:id="12"/>
      <w:r>
        <w:t xml:space="preserve"> </w:t>
      </w:r>
    </w:p>
    <w:p w14:paraId="5BCE891D" w14:textId="77777777" w:rsidR="00A92CEB" w:rsidRDefault="00A92CEB" w:rsidP="00A92CEB">
      <w:pPr>
        <w:pStyle w:val="GHMainbody"/>
      </w:pPr>
      <w:r>
        <w:t xml:space="preserve">Students will be treated on an individual basis. For students with additional needs, reasonable adjustments will be made by the </w:t>
      </w:r>
      <w:r w:rsidR="00BA6F27">
        <w:t>school</w:t>
      </w:r>
      <w:r>
        <w:t xml:space="preserve"> where behavioural issues arise. </w:t>
      </w:r>
    </w:p>
    <w:p w14:paraId="1D6EF248" w14:textId="0CB1F4CF" w:rsidR="00A92CEB" w:rsidRDefault="00A92CEB" w:rsidP="00A92CEB">
      <w:pPr>
        <w:pStyle w:val="GHMainbody"/>
      </w:pPr>
      <w:r>
        <w:t xml:space="preserve">All Personal Tutors, supported by the Pastoral Directors and the Assistant </w:t>
      </w:r>
      <w:r w:rsidR="009549BF">
        <w:t>Headteacher</w:t>
      </w:r>
      <w:r>
        <w:t xml:space="preserve">, will: </w:t>
      </w:r>
    </w:p>
    <w:p w14:paraId="44517857" w14:textId="77777777" w:rsidR="00A92CEB" w:rsidRDefault="00A92CEB" w:rsidP="00BA6F27">
      <w:pPr>
        <w:pStyle w:val="GHMainbody"/>
        <w:numPr>
          <w:ilvl w:val="0"/>
          <w:numId w:val="5"/>
        </w:numPr>
      </w:pPr>
      <w:r>
        <w:t xml:space="preserve">explain the </w:t>
      </w:r>
      <w:r w:rsidR="00446230">
        <w:t>school</w:t>
      </w:r>
      <w:r>
        <w:t xml:space="preserve"> expectations regarding behaviour to students through induction and ongoing structured tutorial </w:t>
      </w:r>
      <w:proofErr w:type="gramStart"/>
      <w:r>
        <w:t>time;</w:t>
      </w:r>
      <w:proofErr w:type="gramEnd"/>
      <w:r>
        <w:t xml:space="preserve"> </w:t>
      </w:r>
    </w:p>
    <w:p w14:paraId="048286B0" w14:textId="77777777" w:rsidR="00A92CEB" w:rsidRDefault="00A92CEB" w:rsidP="00BA6F27">
      <w:pPr>
        <w:pStyle w:val="GHMainbody"/>
        <w:numPr>
          <w:ilvl w:val="0"/>
          <w:numId w:val="5"/>
        </w:numPr>
      </w:pPr>
      <w:r>
        <w:t xml:space="preserve">monitor and evaluate the success or otherwise of each student through reports, reflection days, and the rewards and sanctions </w:t>
      </w:r>
      <w:proofErr w:type="gramStart"/>
      <w:r>
        <w:t>systems;</w:t>
      </w:r>
      <w:proofErr w:type="gramEnd"/>
      <w:r>
        <w:t xml:space="preserve"> </w:t>
      </w:r>
    </w:p>
    <w:p w14:paraId="1E75C2B0" w14:textId="77777777" w:rsidR="00A92CEB" w:rsidRDefault="00A92CEB" w:rsidP="00BA6F27">
      <w:pPr>
        <w:pStyle w:val="GHMainbody"/>
        <w:numPr>
          <w:ilvl w:val="0"/>
          <w:numId w:val="5"/>
        </w:numPr>
      </w:pPr>
      <w:r>
        <w:t xml:space="preserve">identify students who are not meeting </w:t>
      </w:r>
      <w:r w:rsidR="00446230">
        <w:t>school</w:t>
      </w:r>
      <w:r>
        <w:t xml:space="preserve"> behaviour expectations and mentor appropriately, referring for further support as </w:t>
      </w:r>
      <w:proofErr w:type="gramStart"/>
      <w:r>
        <w:t>necessary;</w:t>
      </w:r>
      <w:proofErr w:type="gramEnd"/>
      <w:r>
        <w:t xml:space="preserve">  </w:t>
      </w:r>
    </w:p>
    <w:p w14:paraId="26BAAEFC" w14:textId="77777777" w:rsidR="00A92CEB" w:rsidRDefault="00A92CEB" w:rsidP="00BA6F27">
      <w:pPr>
        <w:pStyle w:val="GHMainbody"/>
        <w:numPr>
          <w:ilvl w:val="0"/>
          <w:numId w:val="5"/>
        </w:numPr>
      </w:pPr>
      <w:r>
        <w:t xml:space="preserve">work constructively and in partnership with external agencies if required and following the </w:t>
      </w:r>
      <w:r w:rsidR="00446230">
        <w:t>school</w:t>
      </w:r>
      <w:r>
        <w:t xml:space="preserve"> Safeguarding </w:t>
      </w:r>
      <w:proofErr w:type="gramStart"/>
      <w:r>
        <w:t>Policy;</w:t>
      </w:r>
      <w:proofErr w:type="gramEnd"/>
      <w:r>
        <w:t xml:space="preserve"> </w:t>
      </w:r>
    </w:p>
    <w:p w14:paraId="62D7B33D" w14:textId="77777777" w:rsidR="00A92CEB" w:rsidRDefault="00A92CEB" w:rsidP="00BA6F27">
      <w:pPr>
        <w:pStyle w:val="GHMainbody"/>
        <w:numPr>
          <w:ilvl w:val="0"/>
          <w:numId w:val="5"/>
        </w:numPr>
      </w:pPr>
      <w:r>
        <w:t xml:space="preserve">report back quickly to the relevant Pastoral Director regarding any concerns. </w:t>
      </w:r>
    </w:p>
    <w:p w14:paraId="0804261F" w14:textId="03FB6128" w:rsidR="00A92CEB" w:rsidRDefault="00A92CEB" w:rsidP="00446230">
      <w:pPr>
        <w:pStyle w:val="GHHeading1"/>
      </w:pPr>
      <w:bookmarkStart w:id="13" w:name="_Toc115971721"/>
      <w:r>
        <w:t>Anti-Bullying</w:t>
      </w:r>
      <w:bookmarkEnd w:id="13"/>
      <w:r>
        <w:t xml:space="preserve"> </w:t>
      </w:r>
    </w:p>
    <w:p w14:paraId="04A1CA65" w14:textId="77777777" w:rsidR="001F0002" w:rsidRDefault="006904A1">
      <w:r>
        <w:t xml:space="preserve">The school has a separate policy </w:t>
      </w:r>
      <w:r w:rsidR="0049387C">
        <w:t xml:space="preserve">for Anti-bullying. </w:t>
      </w:r>
    </w:p>
    <w:p w14:paraId="5DDC1BF2" w14:textId="77777777" w:rsidR="001E7322" w:rsidRDefault="001E7322" w:rsidP="001E7322">
      <w:pPr>
        <w:pStyle w:val="GHHeading1"/>
      </w:pPr>
      <w:bookmarkStart w:id="14" w:name="_Toc115971722"/>
      <w:r>
        <w:t>Staff induction and training</w:t>
      </w:r>
      <w:bookmarkEnd w:id="14"/>
      <w:r>
        <w:t xml:space="preserve"> </w:t>
      </w:r>
    </w:p>
    <w:p w14:paraId="7DC91ABC" w14:textId="155CD3A7" w:rsidR="00481D86" w:rsidRDefault="002A7E72" w:rsidP="00D92B78">
      <w:pPr>
        <w:pStyle w:val="GHMainbody"/>
      </w:pPr>
      <w:r>
        <w:t xml:space="preserve">All new staff will be briefed by a Pastoral Director as to how the school manages </w:t>
      </w:r>
      <w:r w:rsidR="00B5259C">
        <w:t xml:space="preserve">student </w:t>
      </w:r>
      <w:r>
        <w:t xml:space="preserve">behaviour. </w:t>
      </w:r>
      <w:r w:rsidR="00B5259C">
        <w:t xml:space="preserve">Behaviour management will also form part of the annual training programme. </w:t>
      </w:r>
    </w:p>
    <w:p w14:paraId="00070915" w14:textId="7F55130F" w:rsidR="00481D86" w:rsidRDefault="00EE716E" w:rsidP="001E7322">
      <w:pPr>
        <w:pStyle w:val="GHHeading1"/>
      </w:pPr>
      <w:bookmarkStart w:id="15" w:name="_Toc115971723"/>
      <w:r>
        <w:t>Child-on-child abuse</w:t>
      </w:r>
      <w:bookmarkEnd w:id="15"/>
    </w:p>
    <w:p w14:paraId="148F847F" w14:textId="5DE32494" w:rsidR="00481D86" w:rsidRDefault="00481D86" w:rsidP="00481D86">
      <w:pPr>
        <w:pStyle w:val="GHMainbody"/>
      </w:pPr>
      <w:r>
        <w:t>The school promotes a</w:t>
      </w:r>
      <w:r w:rsidR="00A5599E">
        <w:t xml:space="preserve"> culture of listening and </w:t>
      </w:r>
      <w:r w:rsidR="00A9132B">
        <w:t xml:space="preserve">ensures it is </w:t>
      </w:r>
      <w:r w:rsidR="00F47F2C">
        <w:t>known how</w:t>
      </w:r>
      <w:r w:rsidR="00A9132B">
        <w:t xml:space="preserve"> students </w:t>
      </w:r>
      <w:r w:rsidR="00F47F2C">
        <w:t>can</w:t>
      </w:r>
      <w:r w:rsidR="00A9132B">
        <w:t xml:space="preserve"> raise concerns, as per the </w:t>
      </w:r>
      <w:r w:rsidR="00CF0FC1">
        <w:t>Safeguarding</w:t>
      </w:r>
      <w:r w:rsidR="00A9132B">
        <w:t xml:space="preserve"> </w:t>
      </w:r>
      <w:r w:rsidR="00CF0FC1">
        <w:t>and Child Protection Policy</w:t>
      </w:r>
      <w:r>
        <w:t>.</w:t>
      </w:r>
      <w:r w:rsidR="00B32071">
        <w:t xml:space="preserve"> There is also an extensive Personal Development Policy (inclusive of RSE), which aids pre</w:t>
      </w:r>
      <w:r w:rsidR="00FC0C7C">
        <w:t>vention of child-on-child abuse.</w:t>
      </w:r>
      <w:r>
        <w:t xml:space="preserve"> </w:t>
      </w:r>
      <w:r w:rsidR="005331A0">
        <w:t>Any reported i</w:t>
      </w:r>
      <w:r w:rsidR="00FC0C7C">
        <w:t xml:space="preserve">ncidences of abuse </w:t>
      </w:r>
      <w:r w:rsidR="005331A0">
        <w:t xml:space="preserve">will be taken seriously, </w:t>
      </w:r>
      <w:r w:rsidR="00D92B78">
        <w:t>investigated</w:t>
      </w:r>
      <w:r w:rsidR="00F47F2C">
        <w:t xml:space="preserve">, </w:t>
      </w:r>
      <w:r w:rsidR="005331A0">
        <w:t>logged</w:t>
      </w:r>
      <w:r w:rsidR="00F47F2C">
        <w:t xml:space="preserve">, and appropriate action taken. </w:t>
      </w:r>
    </w:p>
    <w:p w14:paraId="7621DEF6" w14:textId="3A6CE9E0" w:rsidR="00F3769E" w:rsidRPr="001E7322" w:rsidRDefault="00F3769E" w:rsidP="001E7322">
      <w:pPr>
        <w:pStyle w:val="GHHeading1"/>
      </w:pPr>
      <w:r>
        <w:br w:type="page"/>
      </w:r>
    </w:p>
    <w:p w14:paraId="0C737736" w14:textId="77777777" w:rsidR="00F3769E" w:rsidRDefault="00F3769E" w:rsidP="00F3769E">
      <w:pPr>
        <w:pStyle w:val="GHHeading1"/>
      </w:pPr>
      <w:bookmarkStart w:id="16" w:name="_Toc115971724"/>
      <w:r>
        <w:lastRenderedPageBreak/>
        <w:t>Appendices</w:t>
      </w:r>
      <w:bookmarkEnd w:id="16"/>
    </w:p>
    <w:p w14:paraId="44B10A97" w14:textId="77777777" w:rsidR="00B02BBF" w:rsidRDefault="00F3769E" w:rsidP="00F3769E">
      <w:pPr>
        <w:pStyle w:val="GHHeading2"/>
      </w:pPr>
      <w:bookmarkStart w:id="17" w:name="_Toc115971725"/>
      <w:r w:rsidRPr="00B227DC">
        <w:t>Appendix 1: A GUIDE TO THE DISCIPLINARY PROCESS</w:t>
      </w:r>
      <w:bookmarkEnd w:id="17"/>
    </w:p>
    <w:tbl>
      <w:tblPr>
        <w:tblW w:w="10653"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9"/>
        <w:gridCol w:w="6804"/>
      </w:tblGrid>
      <w:tr w:rsidR="00B227DC" w:rsidRPr="00891D7B" w14:paraId="7DAC2FF1" w14:textId="77777777" w:rsidTr="00B21DE2">
        <w:trPr>
          <w:trHeight w:val="694"/>
        </w:trPr>
        <w:tc>
          <w:tcPr>
            <w:tcW w:w="384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BFBFBF" w:themeFill="background1" w:themeFillShade="BF"/>
            <w:hideMark/>
          </w:tcPr>
          <w:p w14:paraId="32E997F8" w14:textId="77777777" w:rsidR="00B227DC" w:rsidRPr="00891D7B" w:rsidRDefault="00B227DC" w:rsidP="00B21DE2">
            <w:pPr>
              <w:spacing w:after="0" w:line="240" w:lineRule="auto"/>
              <w:ind w:left="15"/>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4"/>
                <w:szCs w:val="24"/>
                <w:lang w:eastAsia="en-GB"/>
              </w:rPr>
              <w:t>The Ladder (Stages) </w:t>
            </w:r>
            <w:r w:rsidRPr="00891D7B">
              <w:rPr>
                <w:rFonts w:ascii="Verdana" w:eastAsia="Times New Roman" w:hAnsi="Verdana" w:cs="Segoe UI"/>
                <w:color w:val="000000"/>
                <w:sz w:val="24"/>
                <w:szCs w:val="24"/>
                <w:lang w:eastAsia="en-GB"/>
              </w:rPr>
              <w:t> </w:t>
            </w:r>
          </w:p>
        </w:tc>
        <w:tc>
          <w:tcPr>
            <w:tcW w:w="6804" w:type="dxa"/>
            <w:tcBorders>
              <w:top w:val="single" w:sz="6" w:space="0" w:color="000000" w:themeColor="text1"/>
              <w:left w:val="single" w:sz="4" w:space="0" w:color="auto"/>
              <w:right w:val="single" w:sz="6" w:space="0" w:color="000000" w:themeColor="text1"/>
            </w:tcBorders>
            <w:shd w:val="clear" w:color="auto" w:fill="BFBFBF" w:themeFill="background1" w:themeFillShade="BF"/>
          </w:tcPr>
          <w:p w14:paraId="4677D92A" w14:textId="77777777" w:rsidR="00B227DC" w:rsidRDefault="00B227DC" w:rsidP="00B21DE2">
            <w:pPr>
              <w:spacing w:after="0" w:line="240" w:lineRule="auto"/>
              <w:ind w:left="15"/>
              <w:jc w:val="center"/>
              <w:textAlignment w:val="baseline"/>
              <w:rPr>
                <w:rFonts w:ascii="Verdana" w:eastAsia="Times New Roman" w:hAnsi="Verdana" w:cs="Segoe UI"/>
                <w:b/>
                <w:bCs/>
                <w:color w:val="000000"/>
                <w:sz w:val="24"/>
                <w:szCs w:val="24"/>
                <w:lang w:eastAsia="en-GB"/>
              </w:rPr>
            </w:pPr>
            <w:r>
              <w:rPr>
                <w:rFonts w:ascii="Verdana" w:eastAsia="Times New Roman" w:hAnsi="Verdana" w:cs="Segoe UI"/>
                <w:b/>
                <w:bCs/>
                <w:color w:val="000000"/>
                <w:sz w:val="24"/>
                <w:szCs w:val="24"/>
                <w:lang w:eastAsia="en-GB"/>
              </w:rPr>
              <w:t xml:space="preserve">Details </w:t>
            </w:r>
          </w:p>
          <w:p w14:paraId="7ED2F273" w14:textId="77777777" w:rsidR="00B227DC" w:rsidRPr="003D6767" w:rsidRDefault="00B227DC" w:rsidP="00B21DE2">
            <w:pPr>
              <w:spacing w:after="0" w:line="240" w:lineRule="auto"/>
              <w:ind w:left="15"/>
              <w:jc w:val="center"/>
              <w:textAlignment w:val="baseline"/>
              <w:rPr>
                <w:rFonts w:ascii="Verdana" w:eastAsia="Times New Roman" w:hAnsi="Verdana" w:cs="Segoe UI"/>
                <w:i/>
                <w:iCs/>
                <w:color w:val="000000"/>
                <w:sz w:val="24"/>
                <w:szCs w:val="24"/>
                <w:lang w:eastAsia="en-GB"/>
              </w:rPr>
            </w:pPr>
            <w:r w:rsidRPr="004307CA">
              <w:rPr>
                <w:rFonts w:ascii="Verdana" w:eastAsia="Times New Roman" w:hAnsi="Verdana" w:cs="Segoe UI"/>
                <w:i/>
                <w:iCs/>
                <w:color w:val="000000"/>
                <w:sz w:val="24"/>
                <w:szCs w:val="24"/>
                <w:u w:val="single"/>
                <w:lang w:eastAsia="en-GB"/>
              </w:rPr>
              <w:t>Examples</w:t>
            </w:r>
            <w:r>
              <w:rPr>
                <w:rFonts w:ascii="Verdana" w:eastAsia="Times New Roman" w:hAnsi="Verdana" w:cs="Segoe UI"/>
                <w:i/>
                <w:iCs/>
                <w:color w:val="000000"/>
                <w:sz w:val="24"/>
                <w:szCs w:val="24"/>
                <w:lang w:eastAsia="en-GB"/>
              </w:rPr>
              <w:t xml:space="preserve"> of misbehaviour (not limited to)</w:t>
            </w:r>
          </w:p>
        </w:tc>
      </w:tr>
      <w:tr w:rsidR="00B227DC" w:rsidRPr="00891D7B" w14:paraId="405E4367" w14:textId="77777777" w:rsidTr="00B21DE2">
        <w:trPr>
          <w:trHeight w:val="1431"/>
        </w:trPr>
        <w:tc>
          <w:tcPr>
            <w:tcW w:w="38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51B82EA8" w14:textId="77777777" w:rsidR="00B227DC" w:rsidRPr="00891D7B" w:rsidRDefault="00B227DC" w:rsidP="00B21DE2">
            <w:pPr>
              <w:spacing w:after="0" w:line="240" w:lineRule="auto"/>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0"/>
                <w:szCs w:val="20"/>
                <w:u w:val="single"/>
                <w:lang w:eastAsia="en-GB"/>
              </w:rPr>
              <w:t>Stage 1</w:t>
            </w:r>
            <w:r w:rsidRPr="00891D7B">
              <w:rPr>
                <w:rFonts w:ascii="Verdana" w:eastAsia="Times New Roman" w:hAnsi="Verdana" w:cs="Segoe UI"/>
                <w:b/>
                <w:bCs/>
                <w:color w:val="000000"/>
                <w:sz w:val="20"/>
                <w:szCs w:val="20"/>
                <w:lang w:eastAsia="en-GB"/>
              </w:rPr>
              <w:t> </w:t>
            </w:r>
            <w:r w:rsidRPr="00891D7B">
              <w:rPr>
                <w:rFonts w:ascii="Verdana" w:eastAsia="Times New Roman" w:hAnsi="Verdana" w:cs="Segoe UI"/>
                <w:color w:val="000000"/>
                <w:sz w:val="20"/>
                <w:szCs w:val="20"/>
                <w:lang w:eastAsia="en-GB"/>
              </w:rPr>
              <w:t> </w:t>
            </w:r>
          </w:p>
          <w:p w14:paraId="21E2B17C" w14:textId="77777777" w:rsidR="00B227DC" w:rsidRPr="00891D7B" w:rsidRDefault="00B227DC" w:rsidP="00B21DE2">
            <w:pPr>
              <w:spacing w:after="0" w:line="240" w:lineRule="auto"/>
              <w:ind w:left="60"/>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0"/>
                <w:szCs w:val="20"/>
                <w:lang w:eastAsia="en-GB"/>
              </w:rPr>
              <w:t> </w:t>
            </w:r>
            <w:r w:rsidRPr="00891D7B">
              <w:rPr>
                <w:rFonts w:ascii="Verdana" w:eastAsia="Times New Roman" w:hAnsi="Verdana" w:cs="Segoe UI"/>
                <w:color w:val="000000"/>
                <w:sz w:val="20"/>
                <w:szCs w:val="20"/>
                <w:lang w:eastAsia="en-GB"/>
              </w:rPr>
              <w:t> </w:t>
            </w:r>
          </w:p>
          <w:p w14:paraId="10BF9C58" w14:textId="77777777" w:rsidR="00B227DC" w:rsidRPr="00891D7B" w:rsidRDefault="00B227DC" w:rsidP="00B21DE2">
            <w:pPr>
              <w:spacing w:after="0" w:line="240" w:lineRule="auto"/>
              <w:ind w:left="120"/>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0"/>
                <w:szCs w:val="20"/>
                <w:lang w:eastAsia="en-GB"/>
              </w:rPr>
              <w:t>Managed by: Personal Tutor or House </w:t>
            </w:r>
            <w:r>
              <w:rPr>
                <w:rFonts w:ascii="Verdana" w:eastAsia="Times New Roman" w:hAnsi="Verdana" w:cs="Segoe UI"/>
                <w:b/>
                <w:bCs/>
                <w:color w:val="000000"/>
                <w:sz w:val="20"/>
                <w:szCs w:val="20"/>
                <w:lang w:eastAsia="en-GB"/>
              </w:rPr>
              <w:t>Parent</w:t>
            </w:r>
          </w:p>
          <w:p w14:paraId="21DD9B96" w14:textId="77777777" w:rsidR="00B227DC" w:rsidRPr="00891D7B" w:rsidRDefault="00B227DC" w:rsidP="00B21DE2">
            <w:pPr>
              <w:spacing w:after="0" w:line="240" w:lineRule="auto"/>
              <w:ind w:left="60"/>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0"/>
                <w:szCs w:val="20"/>
                <w:lang w:eastAsia="en-GB"/>
              </w:rPr>
              <w:t> </w:t>
            </w:r>
            <w:r w:rsidRPr="00891D7B">
              <w:rPr>
                <w:rFonts w:ascii="Verdana" w:eastAsia="Times New Roman" w:hAnsi="Verdana" w:cs="Segoe UI"/>
                <w:color w:val="000000"/>
                <w:sz w:val="20"/>
                <w:szCs w:val="20"/>
                <w:lang w:eastAsia="en-GB"/>
              </w:rPr>
              <w:t> </w:t>
            </w:r>
          </w:p>
          <w:p w14:paraId="4DA68522" w14:textId="77777777" w:rsidR="00B227DC" w:rsidRPr="00891D7B" w:rsidRDefault="00B227DC" w:rsidP="00B21DE2">
            <w:pPr>
              <w:spacing w:after="0" w:line="240" w:lineRule="auto"/>
              <w:ind w:left="120" w:right="60"/>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i/>
                <w:iCs/>
                <w:color w:val="000000"/>
                <w:sz w:val="20"/>
                <w:szCs w:val="20"/>
                <w:lang w:eastAsia="en-GB"/>
              </w:rPr>
              <w:t>Written Warning – letter home to parents </w:t>
            </w:r>
            <w:r w:rsidRPr="00891D7B">
              <w:rPr>
                <w:rFonts w:ascii="Verdana" w:eastAsia="Times New Roman" w:hAnsi="Verdana" w:cs="Segoe UI"/>
                <w:color w:val="000000"/>
                <w:sz w:val="20"/>
                <w:szCs w:val="20"/>
                <w:lang w:eastAsia="en-GB"/>
              </w:rPr>
              <w:t> </w:t>
            </w:r>
          </w:p>
        </w:tc>
        <w:tc>
          <w:tcPr>
            <w:tcW w:w="68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84E59AC" w14:textId="77777777" w:rsidR="00B227DC" w:rsidRPr="0079447C" w:rsidRDefault="00B227DC" w:rsidP="00B21DE2">
            <w:pPr>
              <w:spacing w:after="0" w:line="240" w:lineRule="auto"/>
              <w:jc w:val="center"/>
              <w:textAlignment w:val="baseline"/>
              <w:rPr>
                <w:rFonts w:ascii="Verdana" w:eastAsia="Times New Roman" w:hAnsi="Verdana" w:cs="Segoe UI"/>
                <w:color w:val="000000"/>
                <w:sz w:val="18"/>
                <w:szCs w:val="18"/>
                <w:lang w:eastAsia="en-GB"/>
              </w:rPr>
            </w:pPr>
          </w:p>
          <w:p w14:paraId="40D2D9AD" w14:textId="77777777" w:rsidR="00B227DC" w:rsidRPr="0079447C" w:rsidRDefault="00B227DC" w:rsidP="00B21DE2">
            <w:pPr>
              <w:spacing w:after="0" w:line="240" w:lineRule="auto"/>
              <w:jc w:val="center"/>
              <w:textAlignment w:val="baseline"/>
              <w:rPr>
                <w:rFonts w:ascii="Verdana" w:eastAsia="Times New Roman" w:hAnsi="Verdana" w:cs="Segoe UI"/>
                <w:color w:val="000000"/>
                <w:sz w:val="18"/>
                <w:szCs w:val="18"/>
                <w:lang w:eastAsia="en-GB"/>
              </w:rPr>
            </w:pPr>
          </w:p>
          <w:p w14:paraId="73F5928B" w14:textId="77777777" w:rsidR="00B227DC" w:rsidRPr="00BE1FBF" w:rsidRDefault="00B227DC" w:rsidP="00B21DE2">
            <w:pPr>
              <w:spacing w:after="0" w:line="240" w:lineRule="auto"/>
              <w:jc w:val="center"/>
              <w:textAlignment w:val="baseline"/>
              <w:rPr>
                <w:rFonts w:ascii="Verdana" w:eastAsia="Times New Roman" w:hAnsi="Verdana" w:cs="Segoe UI"/>
                <w:b/>
                <w:bCs/>
                <w:color w:val="000000"/>
                <w:sz w:val="18"/>
                <w:szCs w:val="18"/>
                <w:lang w:eastAsia="en-GB"/>
              </w:rPr>
            </w:pPr>
          </w:p>
          <w:p w14:paraId="2F03D063" w14:textId="77777777" w:rsidR="00B227DC" w:rsidRPr="0079447C" w:rsidRDefault="00B227DC" w:rsidP="00B21DE2">
            <w:pPr>
              <w:spacing w:after="0" w:line="240" w:lineRule="auto"/>
              <w:jc w:val="center"/>
              <w:textAlignment w:val="baseline"/>
              <w:rPr>
                <w:rFonts w:ascii="Verdana" w:eastAsia="Times New Roman" w:hAnsi="Verdana" w:cs="Segoe UI"/>
                <w:color w:val="000000"/>
                <w:sz w:val="18"/>
                <w:szCs w:val="18"/>
                <w:lang w:eastAsia="en-GB"/>
              </w:rPr>
            </w:pPr>
            <w:r w:rsidRPr="00BE1FBF">
              <w:rPr>
                <w:rFonts w:ascii="Verdana" w:eastAsia="Times New Roman" w:hAnsi="Verdana" w:cs="Segoe UI"/>
                <w:b/>
                <w:bCs/>
                <w:color w:val="000000"/>
                <w:sz w:val="18"/>
                <w:szCs w:val="18"/>
                <w:lang w:eastAsia="en-GB"/>
              </w:rPr>
              <w:t>Three demerits</w:t>
            </w:r>
            <w:r>
              <w:rPr>
                <w:rFonts w:ascii="Verdana" w:eastAsia="Times New Roman" w:hAnsi="Verdana" w:cs="Segoe UI"/>
                <w:color w:val="000000"/>
                <w:sz w:val="18"/>
                <w:szCs w:val="18"/>
                <w:lang w:eastAsia="en-GB"/>
              </w:rPr>
              <w:t xml:space="preserve"> </w:t>
            </w:r>
          </w:p>
        </w:tc>
      </w:tr>
      <w:tr w:rsidR="00B227DC" w:rsidRPr="00891D7B" w14:paraId="54D6C99D" w14:textId="77777777" w:rsidTr="00B21DE2">
        <w:trPr>
          <w:trHeight w:val="1408"/>
        </w:trPr>
        <w:tc>
          <w:tcPr>
            <w:tcW w:w="38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hemeFill="accent4"/>
            <w:hideMark/>
          </w:tcPr>
          <w:p w14:paraId="7B4C8D4C" w14:textId="77777777" w:rsidR="00B227DC" w:rsidRPr="00891D7B" w:rsidRDefault="00B227DC" w:rsidP="00B21DE2">
            <w:pPr>
              <w:spacing w:after="0" w:line="240" w:lineRule="auto"/>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0"/>
                <w:szCs w:val="20"/>
                <w:u w:val="single"/>
                <w:lang w:eastAsia="en-GB"/>
              </w:rPr>
              <w:t>Stage 2</w:t>
            </w:r>
            <w:r w:rsidRPr="00891D7B">
              <w:rPr>
                <w:rFonts w:ascii="Verdana" w:eastAsia="Times New Roman" w:hAnsi="Verdana" w:cs="Segoe UI"/>
                <w:b/>
                <w:bCs/>
                <w:color w:val="000000"/>
                <w:sz w:val="20"/>
                <w:szCs w:val="20"/>
                <w:lang w:eastAsia="en-GB"/>
              </w:rPr>
              <w:t> </w:t>
            </w:r>
            <w:r w:rsidRPr="00891D7B">
              <w:rPr>
                <w:rFonts w:ascii="Verdana" w:eastAsia="Times New Roman" w:hAnsi="Verdana" w:cs="Segoe UI"/>
                <w:color w:val="000000"/>
                <w:sz w:val="20"/>
                <w:szCs w:val="20"/>
                <w:lang w:eastAsia="en-GB"/>
              </w:rPr>
              <w:t> </w:t>
            </w:r>
          </w:p>
          <w:p w14:paraId="42D5965E" w14:textId="77777777" w:rsidR="00B227DC" w:rsidRPr="00891D7B" w:rsidRDefault="00B227DC" w:rsidP="00B21DE2">
            <w:pPr>
              <w:spacing w:after="0" w:line="240" w:lineRule="auto"/>
              <w:ind w:left="60"/>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0"/>
                <w:szCs w:val="20"/>
                <w:lang w:eastAsia="en-GB"/>
              </w:rPr>
              <w:t> </w:t>
            </w:r>
            <w:r w:rsidRPr="00891D7B">
              <w:rPr>
                <w:rFonts w:ascii="Verdana" w:eastAsia="Times New Roman" w:hAnsi="Verdana" w:cs="Segoe UI"/>
                <w:color w:val="000000"/>
                <w:sz w:val="20"/>
                <w:szCs w:val="20"/>
                <w:lang w:eastAsia="en-GB"/>
              </w:rPr>
              <w:t> </w:t>
            </w:r>
          </w:p>
          <w:p w14:paraId="16F6746F" w14:textId="77777777" w:rsidR="00B227DC" w:rsidRPr="00891D7B" w:rsidRDefault="00B227DC" w:rsidP="00B21DE2">
            <w:pPr>
              <w:spacing w:after="0" w:line="240" w:lineRule="auto"/>
              <w:ind w:left="120"/>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0"/>
                <w:szCs w:val="20"/>
                <w:lang w:eastAsia="en-GB"/>
              </w:rPr>
              <w:t>Managed by: Personal Tutor or House </w:t>
            </w:r>
            <w:r>
              <w:rPr>
                <w:rFonts w:ascii="Verdana" w:eastAsia="Times New Roman" w:hAnsi="Verdana" w:cs="Segoe UI"/>
                <w:b/>
                <w:bCs/>
                <w:color w:val="000000"/>
                <w:sz w:val="20"/>
                <w:szCs w:val="20"/>
                <w:lang w:eastAsia="en-GB"/>
              </w:rPr>
              <w:t>Parent</w:t>
            </w:r>
            <w:r w:rsidRPr="00891D7B">
              <w:rPr>
                <w:rFonts w:ascii="Verdana" w:eastAsia="Times New Roman" w:hAnsi="Verdana" w:cs="Segoe UI"/>
                <w:b/>
                <w:bCs/>
                <w:color w:val="000000"/>
                <w:sz w:val="20"/>
                <w:szCs w:val="20"/>
                <w:lang w:eastAsia="en-GB"/>
              </w:rPr>
              <w:t> </w:t>
            </w:r>
            <w:r w:rsidRPr="00891D7B">
              <w:rPr>
                <w:rFonts w:ascii="Verdana" w:eastAsia="Times New Roman" w:hAnsi="Verdana" w:cs="Segoe UI"/>
                <w:color w:val="000000"/>
                <w:sz w:val="20"/>
                <w:szCs w:val="20"/>
                <w:lang w:eastAsia="en-GB"/>
              </w:rPr>
              <w:t> </w:t>
            </w:r>
          </w:p>
          <w:p w14:paraId="07DD8977" w14:textId="77777777" w:rsidR="00B227DC" w:rsidRPr="00891D7B" w:rsidRDefault="00B227DC" w:rsidP="00B21DE2">
            <w:pPr>
              <w:spacing w:after="0" w:line="240" w:lineRule="auto"/>
              <w:ind w:left="60"/>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color w:val="000000"/>
                <w:sz w:val="20"/>
                <w:szCs w:val="20"/>
                <w:lang w:eastAsia="en-GB"/>
              </w:rPr>
              <w:t> </w:t>
            </w:r>
            <w:r w:rsidRPr="00891D7B">
              <w:rPr>
                <w:rFonts w:ascii="Verdana" w:eastAsia="Times New Roman" w:hAnsi="Verdana" w:cs="Segoe UI"/>
                <w:color w:val="000000"/>
                <w:sz w:val="20"/>
                <w:szCs w:val="20"/>
                <w:lang w:eastAsia="en-GB"/>
              </w:rPr>
              <w:t> </w:t>
            </w:r>
          </w:p>
          <w:p w14:paraId="58EF441D" w14:textId="77777777" w:rsidR="00B227DC" w:rsidRPr="00891D7B" w:rsidRDefault="00B227DC" w:rsidP="00B21DE2">
            <w:pPr>
              <w:spacing w:after="0" w:line="240" w:lineRule="auto"/>
              <w:ind w:left="120" w:right="60"/>
              <w:jc w:val="center"/>
              <w:textAlignment w:val="baseline"/>
              <w:rPr>
                <w:rFonts w:ascii="Segoe UI" w:eastAsia="Times New Roman" w:hAnsi="Segoe UI" w:cs="Segoe UI"/>
                <w:color w:val="595959"/>
                <w:sz w:val="18"/>
                <w:szCs w:val="18"/>
                <w:lang w:eastAsia="en-GB"/>
              </w:rPr>
            </w:pPr>
            <w:r w:rsidRPr="00891D7B">
              <w:rPr>
                <w:rFonts w:ascii="Verdana" w:eastAsia="Times New Roman" w:hAnsi="Verdana" w:cs="Segoe UI"/>
                <w:b/>
                <w:bCs/>
                <w:i/>
                <w:iCs/>
                <w:color w:val="000000"/>
                <w:sz w:val="20"/>
                <w:szCs w:val="20"/>
                <w:lang w:eastAsia="en-GB"/>
              </w:rPr>
              <w:t>Written Warning – letter home to parents </w:t>
            </w:r>
            <w:r w:rsidRPr="00891D7B">
              <w:rPr>
                <w:rFonts w:ascii="Verdana" w:eastAsia="Times New Roman" w:hAnsi="Verdana" w:cs="Segoe UI"/>
                <w:color w:val="000000"/>
                <w:sz w:val="20"/>
                <w:szCs w:val="20"/>
                <w:lang w:eastAsia="en-GB"/>
              </w:rPr>
              <w:t> </w:t>
            </w:r>
          </w:p>
        </w:tc>
        <w:tc>
          <w:tcPr>
            <w:tcW w:w="68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hemeFill="accent4"/>
          </w:tcPr>
          <w:p w14:paraId="6E14FAFA" w14:textId="77777777" w:rsidR="00B227DC" w:rsidRPr="00BE1FBF" w:rsidRDefault="00B227DC" w:rsidP="00B21DE2">
            <w:pPr>
              <w:spacing w:after="0" w:line="240" w:lineRule="auto"/>
              <w:jc w:val="center"/>
              <w:textAlignment w:val="baseline"/>
              <w:rPr>
                <w:rFonts w:ascii="Verdana" w:eastAsia="Times New Roman" w:hAnsi="Verdana" w:cs="Segoe UI"/>
                <w:b/>
                <w:bCs/>
                <w:color w:val="000000"/>
                <w:sz w:val="18"/>
                <w:szCs w:val="18"/>
                <w:lang w:eastAsia="en-GB"/>
              </w:rPr>
            </w:pPr>
            <w:r w:rsidRPr="00BE1FBF">
              <w:rPr>
                <w:rFonts w:ascii="Verdana" w:eastAsia="Times New Roman" w:hAnsi="Verdana" w:cs="Segoe UI"/>
                <w:b/>
                <w:bCs/>
                <w:color w:val="000000"/>
                <w:sz w:val="18"/>
                <w:szCs w:val="18"/>
                <w:lang w:eastAsia="en-GB"/>
              </w:rPr>
              <w:t xml:space="preserve">Six demerits </w:t>
            </w:r>
          </w:p>
          <w:p w14:paraId="35ED3EFC" w14:textId="77777777" w:rsidR="00B227DC" w:rsidRPr="0079447C" w:rsidRDefault="00B227DC" w:rsidP="00B21DE2">
            <w:pPr>
              <w:spacing w:after="0" w:line="240" w:lineRule="auto"/>
              <w:jc w:val="center"/>
              <w:textAlignment w:val="baseline"/>
              <w:rPr>
                <w:rFonts w:ascii="Verdana" w:eastAsia="Times New Roman" w:hAnsi="Verdana" w:cs="Segoe UI"/>
                <w:b/>
                <w:bCs/>
                <w:color w:val="000000"/>
                <w:sz w:val="18"/>
                <w:szCs w:val="18"/>
                <w:u w:val="single"/>
                <w:lang w:eastAsia="en-GB"/>
              </w:rPr>
            </w:pPr>
          </w:p>
          <w:p w14:paraId="69960E41" w14:textId="77777777" w:rsidR="00B227DC" w:rsidRPr="00B227DC" w:rsidRDefault="00B227DC" w:rsidP="00B227DC">
            <w:pPr>
              <w:pStyle w:val="ListParagraph"/>
              <w:numPr>
                <w:ilvl w:val="0"/>
                <w:numId w:val="19"/>
              </w:numPr>
              <w:spacing w:after="0" w:line="240" w:lineRule="auto"/>
              <w:textAlignment w:val="baseline"/>
              <w:rPr>
                <w:rFonts w:ascii="Verdana" w:eastAsia="Times New Roman" w:hAnsi="Verdana" w:cs="Segoe UI"/>
                <w:color w:val="000000"/>
                <w:sz w:val="16"/>
                <w:szCs w:val="16"/>
                <w:lang w:eastAsia="en-GB"/>
              </w:rPr>
            </w:pPr>
            <w:r w:rsidRPr="00B227DC">
              <w:rPr>
                <w:rFonts w:ascii="Verdana" w:eastAsia="Times New Roman" w:hAnsi="Verdana" w:cs="Segoe UI"/>
                <w:color w:val="000000"/>
                <w:sz w:val="16"/>
                <w:szCs w:val="16"/>
                <w:lang w:eastAsia="en-GB"/>
              </w:rPr>
              <w:t>First offence of plagiarism.</w:t>
            </w:r>
          </w:p>
          <w:p w14:paraId="3CADC31B" w14:textId="77777777" w:rsidR="00B227DC" w:rsidRPr="00B227DC" w:rsidRDefault="00B227DC" w:rsidP="00B227DC">
            <w:pPr>
              <w:pStyle w:val="ListParagraph"/>
              <w:numPr>
                <w:ilvl w:val="0"/>
                <w:numId w:val="19"/>
              </w:numPr>
              <w:spacing w:after="0" w:line="240" w:lineRule="auto"/>
              <w:textAlignment w:val="baseline"/>
              <w:rPr>
                <w:rFonts w:ascii="Verdana" w:eastAsia="Times New Roman" w:hAnsi="Verdana" w:cs="Segoe UI"/>
                <w:color w:val="000000"/>
                <w:sz w:val="16"/>
                <w:szCs w:val="16"/>
                <w:lang w:eastAsia="en-GB"/>
              </w:rPr>
            </w:pPr>
            <w:r w:rsidRPr="00B227DC">
              <w:rPr>
                <w:rFonts w:ascii="Verdana" w:eastAsia="Times New Roman" w:hAnsi="Verdana" w:cs="Segoe UI"/>
                <w:color w:val="000000"/>
                <w:sz w:val="16"/>
                <w:szCs w:val="16"/>
                <w:lang w:eastAsia="en-GB"/>
              </w:rPr>
              <w:t xml:space="preserve">Found in a pub underage. </w:t>
            </w:r>
          </w:p>
          <w:p w14:paraId="7122C76F" w14:textId="77777777" w:rsidR="00B227DC" w:rsidRPr="00B227DC" w:rsidRDefault="00B227DC" w:rsidP="00B227DC">
            <w:pPr>
              <w:pStyle w:val="ListParagraph"/>
              <w:numPr>
                <w:ilvl w:val="0"/>
                <w:numId w:val="19"/>
              </w:numPr>
              <w:spacing w:after="0" w:line="240" w:lineRule="auto"/>
              <w:textAlignment w:val="baseline"/>
              <w:rPr>
                <w:rFonts w:ascii="Verdana" w:eastAsia="Times New Roman" w:hAnsi="Verdana" w:cs="Segoe UI"/>
                <w:color w:val="000000"/>
                <w:sz w:val="16"/>
                <w:szCs w:val="16"/>
                <w:lang w:eastAsia="en-GB"/>
              </w:rPr>
            </w:pPr>
            <w:r w:rsidRPr="00B227DC">
              <w:rPr>
                <w:rFonts w:ascii="Verdana" w:eastAsia="Times New Roman" w:hAnsi="Verdana" w:cs="Segoe UI"/>
                <w:color w:val="000000"/>
                <w:sz w:val="16"/>
                <w:szCs w:val="16"/>
                <w:lang w:eastAsia="en-GB"/>
              </w:rPr>
              <w:t>Underage smoking.</w:t>
            </w:r>
          </w:p>
          <w:p w14:paraId="5E49EB5A" w14:textId="77777777" w:rsidR="00B227DC" w:rsidRPr="0079447C" w:rsidRDefault="00B227DC" w:rsidP="00B227DC">
            <w:pPr>
              <w:pStyle w:val="ListParagraph"/>
              <w:numPr>
                <w:ilvl w:val="0"/>
                <w:numId w:val="19"/>
              </w:numPr>
              <w:spacing w:after="0" w:line="240" w:lineRule="auto"/>
              <w:textAlignment w:val="baseline"/>
              <w:rPr>
                <w:rFonts w:ascii="Verdana" w:eastAsia="Times New Roman" w:hAnsi="Verdana" w:cs="Segoe UI"/>
                <w:color w:val="000000"/>
                <w:sz w:val="18"/>
                <w:szCs w:val="18"/>
                <w:lang w:eastAsia="en-GB"/>
              </w:rPr>
            </w:pPr>
            <w:r w:rsidRPr="00B227DC">
              <w:rPr>
                <w:rFonts w:ascii="Verdana" w:eastAsia="Times New Roman" w:hAnsi="Verdana" w:cs="Segoe UI"/>
                <w:color w:val="000000"/>
                <w:sz w:val="16"/>
                <w:szCs w:val="16"/>
                <w:lang w:eastAsia="en-GB"/>
              </w:rPr>
              <w:t>Fraudulent exeat submission</w:t>
            </w:r>
            <w:r>
              <w:rPr>
                <w:rFonts w:ascii="Verdana" w:eastAsia="Times New Roman" w:hAnsi="Verdana" w:cs="Segoe UI"/>
                <w:color w:val="000000"/>
                <w:sz w:val="18"/>
                <w:szCs w:val="18"/>
                <w:lang w:eastAsia="en-GB"/>
              </w:rPr>
              <w:t>.</w:t>
            </w:r>
            <w:r w:rsidRPr="0079447C">
              <w:rPr>
                <w:rFonts w:ascii="Verdana" w:eastAsia="Times New Roman" w:hAnsi="Verdana" w:cs="Segoe UI"/>
                <w:color w:val="000000"/>
                <w:sz w:val="18"/>
                <w:szCs w:val="18"/>
                <w:lang w:eastAsia="en-GB"/>
              </w:rPr>
              <w:t xml:space="preserve"> </w:t>
            </w:r>
          </w:p>
        </w:tc>
      </w:tr>
      <w:tr w:rsidR="00B227DC" w:rsidRPr="00891D7B" w14:paraId="7EAC2A10" w14:textId="77777777" w:rsidTr="00B21DE2">
        <w:trPr>
          <w:trHeight w:val="1400"/>
        </w:trPr>
        <w:tc>
          <w:tcPr>
            <w:tcW w:w="38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6915"/>
            <w:hideMark/>
          </w:tcPr>
          <w:p w14:paraId="4F0177C8" w14:textId="77777777" w:rsidR="00B227DC" w:rsidRPr="00891D7B" w:rsidRDefault="00B227DC" w:rsidP="00B21DE2">
            <w:pPr>
              <w:spacing w:after="0" w:line="240" w:lineRule="auto"/>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u w:val="single"/>
                <w:lang w:eastAsia="en-GB"/>
              </w:rPr>
              <w:t>Stage 3</w:t>
            </w: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065D1524" w14:textId="77777777" w:rsidR="00B227DC" w:rsidRPr="00891D7B" w:rsidRDefault="00B227DC" w:rsidP="00B21DE2">
            <w:pPr>
              <w:spacing w:after="0" w:line="240" w:lineRule="auto"/>
              <w:ind w:left="60"/>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3C00C59E" w14:textId="77777777" w:rsidR="00B227DC" w:rsidRPr="00891D7B" w:rsidRDefault="00B227DC" w:rsidP="00B21DE2">
            <w:pPr>
              <w:spacing w:after="0" w:line="240" w:lineRule="auto"/>
              <w:ind w:left="135"/>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Managed by: Pastoral Director or</w:t>
            </w:r>
            <w:r>
              <w:rPr>
                <w:rFonts w:ascii="Verdana" w:eastAsia="Times New Roman" w:hAnsi="Verdana" w:cs="Segoe UI"/>
                <w:b/>
                <w:bCs/>
                <w:color w:val="FFFFFF" w:themeColor="background1"/>
                <w:sz w:val="20"/>
                <w:szCs w:val="20"/>
                <w:lang w:eastAsia="en-GB"/>
              </w:rPr>
              <w:t xml:space="preserve"> Senior House Parent</w:t>
            </w:r>
            <w:r w:rsidRPr="077404D8">
              <w:rPr>
                <w:rFonts w:ascii="Verdana" w:eastAsia="Times New Roman" w:hAnsi="Verdana" w:cs="Segoe UI"/>
                <w:color w:val="FFFFFF" w:themeColor="background1"/>
                <w:sz w:val="20"/>
                <w:szCs w:val="20"/>
                <w:lang w:eastAsia="en-GB"/>
              </w:rPr>
              <w:t> </w:t>
            </w:r>
          </w:p>
          <w:p w14:paraId="04AA1971" w14:textId="77777777" w:rsidR="00B227DC" w:rsidRPr="00891D7B" w:rsidRDefault="00B227DC" w:rsidP="00B21DE2">
            <w:pPr>
              <w:spacing w:after="0" w:line="240" w:lineRule="auto"/>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0C9EABC4" w14:textId="77777777" w:rsidR="00B227DC" w:rsidRPr="00891D7B" w:rsidRDefault="00B227DC" w:rsidP="00B21DE2">
            <w:pPr>
              <w:spacing w:after="0" w:line="240" w:lineRule="auto"/>
              <w:ind w:left="120" w:right="60"/>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i/>
                <w:iCs/>
                <w:color w:val="FFFFFF" w:themeColor="background1"/>
                <w:sz w:val="20"/>
                <w:szCs w:val="20"/>
                <w:lang w:eastAsia="en-GB"/>
              </w:rPr>
              <w:t>Written Warning – letter home to parents </w:t>
            </w:r>
            <w:r w:rsidRPr="077404D8">
              <w:rPr>
                <w:rFonts w:ascii="Verdana" w:eastAsia="Times New Roman" w:hAnsi="Verdana" w:cs="Segoe UI"/>
                <w:color w:val="FFFFFF" w:themeColor="background1"/>
                <w:sz w:val="20"/>
                <w:szCs w:val="20"/>
                <w:lang w:eastAsia="en-GB"/>
              </w:rPr>
              <w:t> </w:t>
            </w:r>
          </w:p>
        </w:tc>
        <w:tc>
          <w:tcPr>
            <w:tcW w:w="68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6915"/>
          </w:tcPr>
          <w:p w14:paraId="3E303C05" w14:textId="77777777" w:rsidR="00B227DC" w:rsidRPr="00BE1FBF" w:rsidRDefault="00B227DC" w:rsidP="00B21DE2">
            <w:pPr>
              <w:spacing w:after="0" w:line="240" w:lineRule="auto"/>
              <w:jc w:val="center"/>
              <w:textAlignment w:val="baseline"/>
              <w:rPr>
                <w:rFonts w:ascii="Verdana" w:eastAsia="Times New Roman" w:hAnsi="Verdana" w:cs="Segoe UI"/>
                <w:b/>
                <w:bCs/>
                <w:color w:val="FFFFFF" w:themeColor="background1"/>
                <w:sz w:val="18"/>
                <w:szCs w:val="18"/>
                <w:lang w:eastAsia="en-GB"/>
              </w:rPr>
            </w:pPr>
            <w:r w:rsidRPr="00BE1FBF">
              <w:rPr>
                <w:rFonts w:ascii="Verdana" w:eastAsia="Times New Roman" w:hAnsi="Verdana" w:cs="Segoe UI"/>
                <w:b/>
                <w:bCs/>
                <w:color w:val="FFFFFF" w:themeColor="background1"/>
                <w:sz w:val="18"/>
                <w:szCs w:val="18"/>
                <w:lang w:eastAsia="en-GB"/>
              </w:rPr>
              <w:t>Nine demerits</w:t>
            </w:r>
          </w:p>
          <w:p w14:paraId="5B7B6009" w14:textId="77777777" w:rsidR="00B227DC" w:rsidRPr="0079447C" w:rsidRDefault="00B227DC" w:rsidP="00B21DE2">
            <w:pPr>
              <w:spacing w:after="0" w:line="240" w:lineRule="auto"/>
              <w:jc w:val="center"/>
              <w:textAlignment w:val="baseline"/>
              <w:rPr>
                <w:rFonts w:ascii="Verdana" w:eastAsia="Times New Roman" w:hAnsi="Verdana" w:cs="Segoe UI"/>
                <w:b/>
                <w:bCs/>
                <w:color w:val="FFFFFF" w:themeColor="background1"/>
                <w:sz w:val="18"/>
                <w:szCs w:val="18"/>
                <w:u w:val="single"/>
                <w:lang w:eastAsia="en-GB"/>
              </w:rPr>
            </w:pPr>
          </w:p>
          <w:p w14:paraId="27201968" w14:textId="77777777" w:rsidR="00B227DC" w:rsidRPr="00B227DC" w:rsidRDefault="00B227DC" w:rsidP="00B227DC">
            <w:pPr>
              <w:pStyle w:val="ListParagraph"/>
              <w:numPr>
                <w:ilvl w:val="0"/>
                <w:numId w:val="20"/>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Contraband (including alcohol) found in room or on person.</w:t>
            </w:r>
          </w:p>
          <w:p w14:paraId="157B5FFC" w14:textId="77777777" w:rsidR="00B227DC" w:rsidRPr="00B227DC" w:rsidRDefault="00B227DC" w:rsidP="00B227DC">
            <w:pPr>
              <w:pStyle w:val="ListParagraph"/>
              <w:numPr>
                <w:ilvl w:val="0"/>
                <w:numId w:val="20"/>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Going Absent Without Official Leave (AWOL).</w:t>
            </w:r>
          </w:p>
          <w:p w14:paraId="391DF8AD" w14:textId="77777777" w:rsidR="00B227DC" w:rsidRPr="00B227DC" w:rsidRDefault="00B227DC" w:rsidP="00B227DC">
            <w:pPr>
              <w:pStyle w:val="ListParagraph"/>
              <w:numPr>
                <w:ilvl w:val="0"/>
                <w:numId w:val="20"/>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First alcohol offence or over 18 excessive drinking.</w:t>
            </w:r>
          </w:p>
          <w:p w14:paraId="4DD9CC2E" w14:textId="77777777" w:rsidR="00B227DC" w:rsidRPr="00B227DC" w:rsidRDefault="00B227DC" w:rsidP="00B227DC">
            <w:pPr>
              <w:pStyle w:val="ListParagraph"/>
              <w:numPr>
                <w:ilvl w:val="0"/>
                <w:numId w:val="20"/>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Fighting, bullying or racism with mitigating circumstances.</w:t>
            </w:r>
          </w:p>
          <w:p w14:paraId="377AD78E" w14:textId="77777777" w:rsidR="00B227DC" w:rsidRPr="0079447C" w:rsidRDefault="00B227DC" w:rsidP="00B21DE2">
            <w:pPr>
              <w:pStyle w:val="ListParagraph"/>
              <w:spacing w:after="0" w:line="240" w:lineRule="auto"/>
              <w:textAlignment w:val="baseline"/>
              <w:rPr>
                <w:rFonts w:ascii="Verdana" w:eastAsia="Times New Roman" w:hAnsi="Verdana" w:cs="Segoe UI"/>
                <w:color w:val="FFFFFF" w:themeColor="background1"/>
                <w:sz w:val="18"/>
                <w:szCs w:val="18"/>
                <w:lang w:eastAsia="en-GB"/>
              </w:rPr>
            </w:pPr>
          </w:p>
        </w:tc>
      </w:tr>
      <w:tr w:rsidR="00B227DC" w:rsidRPr="00891D7B" w14:paraId="2BE99D2C" w14:textId="77777777" w:rsidTr="00B21DE2">
        <w:trPr>
          <w:trHeight w:val="1406"/>
        </w:trPr>
        <w:tc>
          <w:tcPr>
            <w:tcW w:w="38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563F"/>
            <w:hideMark/>
          </w:tcPr>
          <w:p w14:paraId="2DD6B2F5" w14:textId="77777777" w:rsidR="00B227DC" w:rsidRPr="00891D7B" w:rsidRDefault="00B227DC" w:rsidP="00B21DE2">
            <w:pPr>
              <w:spacing w:after="0" w:line="240" w:lineRule="auto"/>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u w:val="single"/>
                <w:lang w:eastAsia="en-GB"/>
              </w:rPr>
              <w:t>Stage 4</w:t>
            </w: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209C2052" w14:textId="77777777" w:rsidR="00B227DC" w:rsidRPr="00891D7B" w:rsidRDefault="00B227DC" w:rsidP="00B21DE2">
            <w:pPr>
              <w:spacing w:after="0" w:line="240" w:lineRule="auto"/>
              <w:ind w:left="60"/>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2090AFED" w14:textId="77777777" w:rsidR="00B227DC" w:rsidRPr="00891D7B" w:rsidRDefault="00B227DC" w:rsidP="00B21DE2">
            <w:pPr>
              <w:spacing w:after="0" w:line="240" w:lineRule="auto"/>
              <w:ind w:right="60"/>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 xml:space="preserve">Managed </w:t>
            </w:r>
            <w:proofErr w:type="gramStart"/>
            <w:r w:rsidRPr="077404D8">
              <w:rPr>
                <w:rFonts w:ascii="Verdana" w:eastAsia="Times New Roman" w:hAnsi="Verdana" w:cs="Segoe UI"/>
                <w:b/>
                <w:bCs/>
                <w:color w:val="FFFFFF" w:themeColor="background1"/>
                <w:sz w:val="20"/>
                <w:szCs w:val="20"/>
                <w:lang w:eastAsia="en-GB"/>
              </w:rPr>
              <w:t>by:</w:t>
            </w:r>
            <w:proofErr w:type="gramEnd"/>
            <w:r w:rsidRPr="077404D8">
              <w:rPr>
                <w:rFonts w:ascii="Verdana" w:eastAsia="Times New Roman" w:hAnsi="Verdana" w:cs="Segoe UI"/>
                <w:b/>
                <w:bCs/>
                <w:color w:val="FFFFFF" w:themeColor="background1"/>
                <w:sz w:val="20"/>
                <w:szCs w:val="20"/>
                <w:lang w:eastAsia="en-GB"/>
              </w:rPr>
              <w:t xml:space="preserve"> </w:t>
            </w:r>
            <w:r>
              <w:rPr>
                <w:rFonts w:ascii="Verdana" w:eastAsia="Times New Roman" w:hAnsi="Verdana" w:cs="Segoe UI"/>
                <w:b/>
                <w:bCs/>
                <w:color w:val="FFFFFF" w:themeColor="background1"/>
                <w:sz w:val="20"/>
                <w:szCs w:val="20"/>
                <w:lang w:eastAsia="en-GB"/>
              </w:rPr>
              <w:t xml:space="preserve">a member of the Senior Leadership Team </w:t>
            </w:r>
            <w:r w:rsidRPr="077404D8">
              <w:rPr>
                <w:rFonts w:ascii="Verdana" w:eastAsia="Times New Roman" w:hAnsi="Verdana" w:cs="Segoe UI"/>
                <w:color w:val="FFFFFF" w:themeColor="background1"/>
                <w:sz w:val="20"/>
                <w:szCs w:val="20"/>
                <w:lang w:eastAsia="en-GB"/>
              </w:rPr>
              <w:t> </w:t>
            </w:r>
          </w:p>
          <w:p w14:paraId="69B9CB2C" w14:textId="77777777" w:rsidR="00B227DC" w:rsidRPr="00891D7B" w:rsidRDefault="00B227DC" w:rsidP="00B21DE2">
            <w:pPr>
              <w:spacing w:after="0" w:line="240" w:lineRule="auto"/>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17B43A0B" w14:textId="77777777" w:rsidR="00B227DC" w:rsidRPr="00891D7B" w:rsidRDefault="00B227DC" w:rsidP="00B21DE2">
            <w:pPr>
              <w:spacing w:after="0" w:line="240" w:lineRule="auto"/>
              <w:ind w:right="60"/>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i/>
                <w:iCs/>
                <w:color w:val="FFFFFF" w:themeColor="background1"/>
                <w:sz w:val="20"/>
                <w:szCs w:val="20"/>
                <w:lang w:eastAsia="en-GB"/>
              </w:rPr>
              <w:t>Final Warning  </w:t>
            </w:r>
            <w:r w:rsidRPr="077404D8">
              <w:rPr>
                <w:rFonts w:ascii="Verdana" w:eastAsia="Times New Roman" w:hAnsi="Verdana" w:cs="Segoe UI"/>
                <w:color w:val="FFFFFF" w:themeColor="background1"/>
                <w:sz w:val="20"/>
                <w:szCs w:val="20"/>
                <w:lang w:eastAsia="en-GB"/>
              </w:rPr>
              <w:t> </w:t>
            </w:r>
          </w:p>
        </w:tc>
        <w:tc>
          <w:tcPr>
            <w:tcW w:w="68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563F"/>
          </w:tcPr>
          <w:p w14:paraId="7823706A" w14:textId="77777777" w:rsidR="00B227DC" w:rsidRPr="00BE1FBF" w:rsidRDefault="00B227DC" w:rsidP="00B21DE2">
            <w:pPr>
              <w:spacing w:after="0" w:line="240" w:lineRule="auto"/>
              <w:jc w:val="center"/>
              <w:textAlignment w:val="baseline"/>
              <w:rPr>
                <w:rFonts w:ascii="Verdana" w:eastAsia="Times New Roman" w:hAnsi="Verdana" w:cs="Segoe UI"/>
                <w:b/>
                <w:bCs/>
                <w:color w:val="FFFFFF" w:themeColor="background1"/>
                <w:sz w:val="18"/>
                <w:szCs w:val="18"/>
                <w:lang w:eastAsia="en-GB"/>
              </w:rPr>
            </w:pPr>
            <w:r w:rsidRPr="00BE1FBF">
              <w:rPr>
                <w:rFonts w:ascii="Verdana" w:eastAsia="Times New Roman" w:hAnsi="Verdana" w:cs="Segoe UI"/>
                <w:b/>
                <w:bCs/>
                <w:color w:val="FFFFFF" w:themeColor="background1"/>
                <w:sz w:val="18"/>
                <w:szCs w:val="18"/>
                <w:lang w:eastAsia="en-GB"/>
              </w:rPr>
              <w:t xml:space="preserve">12 demerits </w:t>
            </w:r>
          </w:p>
          <w:p w14:paraId="029C8A19" w14:textId="77777777" w:rsidR="00B227DC" w:rsidRPr="0079447C" w:rsidRDefault="00B227DC" w:rsidP="00B21DE2">
            <w:pPr>
              <w:spacing w:after="0" w:line="240" w:lineRule="auto"/>
              <w:jc w:val="center"/>
              <w:textAlignment w:val="baseline"/>
              <w:rPr>
                <w:rFonts w:ascii="Verdana" w:eastAsia="Times New Roman" w:hAnsi="Verdana" w:cs="Segoe UI"/>
                <w:b/>
                <w:bCs/>
                <w:color w:val="FFFFFF" w:themeColor="background1"/>
                <w:sz w:val="18"/>
                <w:szCs w:val="18"/>
                <w:u w:val="single"/>
                <w:lang w:eastAsia="en-GB"/>
              </w:rPr>
            </w:pPr>
          </w:p>
          <w:p w14:paraId="4A6A90A9" w14:textId="77777777" w:rsidR="00B227DC" w:rsidRPr="00B227DC" w:rsidRDefault="00B227DC" w:rsidP="00B227DC">
            <w:pPr>
              <w:pStyle w:val="ListParagraph"/>
              <w:numPr>
                <w:ilvl w:val="0"/>
                <w:numId w:val="21"/>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Repeated or serious case of plagiarism, academic dishonesty and/or cheating.</w:t>
            </w:r>
          </w:p>
          <w:p w14:paraId="753C8A58" w14:textId="77777777" w:rsidR="00B227DC" w:rsidRPr="00B227DC" w:rsidRDefault="00B227DC" w:rsidP="00B227DC">
            <w:pPr>
              <w:pStyle w:val="ListParagraph"/>
              <w:numPr>
                <w:ilvl w:val="0"/>
                <w:numId w:val="21"/>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Repeated cases of Absent Without Official Leave (AWOL).</w:t>
            </w:r>
          </w:p>
          <w:p w14:paraId="2E9458D7" w14:textId="77777777" w:rsidR="00B227DC" w:rsidRPr="00B227DC" w:rsidRDefault="00B227DC" w:rsidP="00B227DC">
            <w:pPr>
              <w:pStyle w:val="ListParagraph"/>
              <w:numPr>
                <w:ilvl w:val="0"/>
                <w:numId w:val="21"/>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Fighting, bullying or discriminatory behaviour without mitigating circumstances.</w:t>
            </w:r>
          </w:p>
          <w:p w14:paraId="0C210826" w14:textId="77777777" w:rsidR="00B227DC" w:rsidRPr="00B227DC" w:rsidRDefault="00B227DC" w:rsidP="00B227DC">
            <w:pPr>
              <w:pStyle w:val="ListParagraph"/>
              <w:numPr>
                <w:ilvl w:val="0"/>
                <w:numId w:val="21"/>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Wilful damage to college property (costs borne by student).</w:t>
            </w:r>
          </w:p>
          <w:p w14:paraId="6A425DB0" w14:textId="77777777" w:rsidR="00B227DC" w:rsidRPr="00B227DC" w:rsidRDefault="00B227DC" w:rsidP="00B227DC">
            <w:pPr>
              <w:pStyle w:val="ListParagraph"/>
              <w:numPr>
                <w:ilvl w:val="0"/>
                <w:numId w:val="21"/>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Interfering with a smoke alarm or other critical safety system.</w:t>
            </w:r>
          </w:p>
          <w:p w14:paraId="0F111882" w14:textId="77777777" w:rsidR="00B227DC" w:rsidRPr="00B227DC" w:rsidRDefault="00B227DC" w:rsidP="00B227DC">
            <w:pPr>
              <w:pStyle w:val="ListParagraph"/>
              <w:numPr>
                <w:ilvl w:val="0"/>
                <w:numId w:val="21"/>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Smoking or drinking alcohol on college premises.</w:t>
            </w:r>
          </w:p>
          <w:p w14:paraId="1DE5F876" w14:textId="77777777" w:rsidR="00B227DC" w:rsidRPr="00B227DC" w:rsidRDefault="00B227DC" w:rsidP="00B227DC">
            <w:pPr>
              <w:pStyle w:val="ListParagraph"/>
              <w:numPr>
                <w:ilvl w:val="0"/>
                <w:numId w:val="21"/>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Boy in girl’s room or vice versa with mitigating circumstances.</w:t>
            </w:r>
          </w:p>
          <w:p w14:paraId="1A799A6A" w14:textId="77777777" w:rsidR="00B227DC" w:rsidRPr="00B227DC" w:rsidRDefault="00B227DC" w:rsidP="00B227DC">
            <w:pPr>
              <w:pStyle w:val="ListParagraph"/>
              <w:numPr>
                <w:ilvl w:val="0"/>
                <w:numId w:val="21"/>
              </w:numPr>
              <w:spacing w:after="0" w:line="240" w:lineRule="auto"/>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Petty theft.</w:t>
            </w:r>
          </w:p>
          <w:p w14:paraId="46259C4A" w14:textId="77777777" w:rsidR="00B227DC" w:rsidRPr="0079447C" w:rsidRDefault="00B227DC" w:rsidP="00B21DE2">
            <w:pPr>
              <w:pStyle w:val="ListParagraph"/>
              <w:spacing w:after="0" w:line="240" w:lineRule="auto"/>
              <w:textAlignment w:val="baseline"/>
              <w:rPr>
                <w:rFonts w:ascii="Verdana" w:eastAsia="Times New Roman" w:hAnsi="Verdana" w:cs="Segoe UI"/>
                <w:color w:val="FFFFFF" w:themeColor="background1"/>
                <w:sz w:val="18"/>
                <w:szCs w:val="18"/>
                <w:lang w:eastAsia="en-GB"/>
              </w:rPr>
            </w:pPr>
          </w:p>
        </w:tc>
      </w:tr>
      <w:tr w:rsidR="00B227DC" w:rsidRPr="00891D7B" w14:paraId="54CE6999" w14:textId="77777777" w:rsidTr="00B21DE2">
        <w:trPr>
          <w:trHeight w:val="1398"/>
        </w:trPr>
        <w:tc>
          <w:tcPr>
            <w:tcW w:w="38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hideMark/>
          </w:tcPr>
          <w:p w14:paraId="3C3F761A" w14:textId="77777777" w:rsidR="00B227DC" w:rsidRPr="00891D7B" w:rsidRDefault="00B227DC" w:rsidP="00B21DE2">
            <w:pPr>
              <w:spacing w:after="0" w:line="240" w:lineRule="auto"/>
              <w:ind w:right="60"/>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u w:val="single"/>
                <w:lang w:eastAsia="en-GB"/>
              </w:rPr>
              <w:t>Stage 5</w:t>
            </w: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69A2AA78" w14:textId="77777777" w:rsidR="00B227DC" w:rsidRPr="00891D7B" w:rsidRDefault="00B227DC" w:rsidP="00B21DE2">
            <w:pPr>
              <w:spacing w:after="0" w:line="240" w:lineRule="auto"/>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2072B46F" w14:textId="0D47B852" w:rsidR="00B227DC" w:rsidRPr="00891D7B" w:rsidRDefault="00B227DC" w:rsidP="00B21DE2">
            <w:pPr>
              <w:spacing w:after="0" w:line="240" w:lineRule="auto"/>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 xml:space="preserve">Managed by: </w:t>
            </w:r>
            <w:r w:rsidR="007B7C31">
              <w:rPr>
                <w:rFonts w:ascii="Verdana" w:eastAsia="Times New Roman" w:hAnsi="Verdana" w:cs="Segoe UI"/>
                <w:b/>
                <w:bCs/>
                <w:color w:val="FFFFFF" w:themeColor="background1"/>
                <w:sz w:val="20"/>
                <w:szCs w:val="20"/>
                <w:lang w:eastAsia="en-GB"/>
              </w:rPr>
              <w:t>The Headmaster</w:t>
            </w: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6B80BCF2" w14:textId="77777777" w:rsidR="00B227DC" w:rsidRPr="00891D7B" w:rsidRDefault="00B227DC" w:rsidP="00B21DE2">
            <w:pPr>
              <w:spacing w:after="0" w:line="240" w:lineRule="auto"/>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color w:val="FFFFFF" w:themeColor="background1"/>
                <w:sz w:val="20"/>
                <w:szCs w:val="20"/>
                <w:lang w:eastAsia="en-GB"/>
              </w:rPr>
              <w:t> </w:t>
            </w:r>
            <w:r w:rsidRPr="077404D8">
              <w:rPr>
                <w:rFonts w:ascii="Verdana" w:eastAsia="Times New Roman" w:hAnsi="Verdana" w:cs="Segoe UI"/>
                <w:color w:val="FFFFFF" w:themeColor="background1"/>
                <w:sz w:val="20"/>
                <w:szCs w:val="20"/>
                <w:lang w:eastAsia="en-GB"/>
              </w:rPr>
              <w:t> </w:t>
            </w:r>
          </w:p>
          <w:p w14:paraId="44DD79B6" w14:textId="77777777" w:rsidR="00B227DC" w:rsidRPr="00891D7B" w:rsidRDefault="00B227DC" w:rsidP="00B21DE2">
            <w:pPr>
              <w:spacing w:after="0" w:line="240" w:lineRule="auto"/>
              <w:jc w:val="center"/>
              <w:textAlignment w:val="baseline"/>
              <w:rPr>
                <w:rFonts w:ascii="Segoe UI" w:eastAsia="Times New Roman" w:hAnsi="Segoe UI" w:cs="Segoe UI"/>
                <w:color w:val="FFFFFF" w:themeColor="background1"/>
                <w:sz w:val="18"/>
                <w:szCs w:val="18"/>
                <w:lang w:eastAsia="en-GB"/>
              </w:rPr>
            </w:pPr>
            <w:r w:rsidRPr="077404D8">
              <w:rPr>
                <w:rFonts w:ascii="Verdana" w:eastAsia="Times New Roman" w:hAnsi="Verdana" w:cs="Segoe UI"/>
                <w:b/>
                <w:bCs/>
                <w:i/>
                <w:iCs/>
                <w:color w:val="FFFFFF" w:themeColor="background1"/>
                <w:sz w:val="20"/>
                <w:szCs w:val="20"/>
                <w:lang w:eastAsia="en-GB"/>
              </w:rPr>
              <w:t>Suspension/Exclusion </w:t>
            </w:r>
            <w:r w:rsidRPr="077404D8">
              <w:rPr>
                <w:rFonts w:ascii="Verdana" w:eastAsia="Times New Roman" w:hAnsi="Verdana" w:cs="Segoe UI"/>
                <w:color w:val="FFFFFF" w:themeColor="background1"/>
                <w:sz w:val="20"/>
                <w:szCs w:val="20"/>
                <w:lang w:eastAsia="en-GB"/>
              </w:rPr>
              <w:t> </w:t>
            </w:r>
          </w:p>
        </w:tc>
        <w:tc>
          <w:tcPr>
            <w:tcW w:w="68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Pr>
          <w:p w14:paraId="7F93273C" w14:textId="77777777" w:rsidR="00B227DC" w:rsidRPr="00BE1FBF" w:rsidRDefault="00B227DC" w:rsidP="00B21DE2">
            <w:pPr>
              <w:spacing w:after="0" w:line="240" w:lineRule="auto"/>
              <w:ind w:right="60"/>
              <w:jc w:val="center"/>
              <w:textAlignment w:val="baseline"/>
              <w:rPr>
                <w:rFonts w:ascii="Verdana" w:eastAsia="Times New Roman" w:hAnsi="Verdana" w:cs="Segoe UI"/>
                <w:b/>
                <w:bCs/>
                <w:color w:val="FFFFFF" w:themeColor="background1"/>
                <w:sz w:val="18"/>
                <w:szCs w:val="18"/>
                <w:lang w:eastAsia="en-GB"/>
              </w:rPr>
            </w:pPr>
            <w:r w:rsidRPr="00BE1FBF">
              <w:rPr>
                <w:rFonts w:ascii="Verdana" w:eastAsia="Times New Roman" w:hAnsi="Verdana" w:cs="Segoe UI"/>
                <w:b/>
                <w:bCs/>
                <w:color w:val="FFFFFF" w:themeColor="background1"/>
                <w:sz w:val="18"/>
                <w:szCs w:val="18"/>
                <w:lang w:eastAsia="en-GB"/>
              </w:rPr>
              <w:t>15 demerits</w:t>
            </w:r>
          </w:p>
          <w:p w14:paraId="4B552D1F" w14:textId="77777777" w:rsidR="00B227DC" w:rsidRPr="0079447C" w:rsidRDefault="00B227DC" w:rsidP="00B21DE2">
            <w:pPr>
              <w:spacing w:after="0" w:line="240" w:lineRule="auto"/>
              <w:ind w:right="60"/>
              <w:jc w:val="center"/>
              <w:textAlignment w:val="baseline"/>
              <w:rPr>
                <w:rFonts w:ascii="Verdana" w:eastAsia="Times New Roman" w:hAnsi="Verdana" w:cs="Segoe UI"/>
                <w:color w:val="FFFFFF" w:themeColor="background1"/>
                <w:sz w:val="18"/>
                <w:szCs w:val="18"/>
                <w:lang w:eastAsia="en-GB"/>
              </w:rPr>
            </w:pPr>
          </w:p>
          <w:p w14:paraId="1DB0CFB6"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Serious or unavoidable risk of academic failure without mitigating circumstances.</w:t>
            </w:r>
          </w:p>
          <w:p w14:paraId="231D3D9B"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proofErr w:type="gramStart"/>
            <w:r w:rsidRPr="00B227DC">
              <w:rPr>
                <w:rFonts w:ascii="Verdana" w:eastAsia="Times New Roman" w:hAnsi="Verdana" w:cs="Segoe UI"/>
                <w:color w:val="FFFFFF" w:themeColor="background1"/>
                <w:sz w:val="16"/>
                <w:szCs w:val="16"/>
                <w:lang w:eastAsia="en-GB"/>
              </w:rPr>
              <w:t>Serious</w:t>
            </w:r>
            <w:proofErr w:type="gramEnd"/>
            <w:r w:rsidRPr="00B227DC">
              <w:rPr>
                <w:rFonts w:ascii="Verdana" w:eastAsia="Times New Roman" w:hAnsi="Verdana" w:cs="Segoe UI"/>
                <w:color w:val="FFFFFF" w:themeColor="background1"/>
                <w:sz w:val="16"/>
                <w:szCs w:val="16"/>
                <w:lang w:eastAsia="en-GB"/>
              </w:rPr>
              <w:t xml:space="preserve"> assault, threatening and/or undertaking ABH/GBH, carrying a weapon.</w:t>
            </w:r>
          </w:p>
          <w:p w14:paraId="33D11789"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proofErr w:type="gramStart"/>
            <w:r w:rsidRPr="00B227DC">
              <w:rPr>
                <w:rFonts w:ascii="Verdana" w:eastAsia="Times New Roman" w:hAnsi="Verdana" w:cs="Segoe UI"/>
                <w:color w:val="FFFFFF" w:themeColor="background1"/>
                <w:sz w:val="16"/>
                <w:szCs w:val="16"/>
                <w:lang w:eastAsia="en-GB"/>
              </w:rPr>
              <w:t>Serious</w:t>
            </w:r>
            <w:proofErr w:type="gramEnd"/>
            <w:r w:rsidRPr="00B227DC">
              <w:rPr>
                <w:rFonts w:ascii="Verdana" w:eastAsia="Times New Roman" w:hAnsi="Verdana" w:cs="Segoe UI"/>
                <w:color w:val="FFFFFF" w:themeColor="background1"/>
                <w:sz w:val="16"/>
                <w:szCs w:val="16"/>
                <w:lang w:eastAsia="en-GB"/>
              </w:rPr>
              <w:t xml:space="preserve"> risk of self-harm or unsafe mental health concerns.</w:t>
            </w:r>
          </w:p>
          <w:p w14:paraId="7780AD65"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proofErr w:type="gramStart"/>
            <w:r w:rsidRPr="00B227DC">
              <w:rPr>
                <w:rFonts w:ascii="Verdana" w:eastAsia="Times New Roman" w:hAnsi="Verdana" w:cs="Segoe UI"/>
                <w:color w:val="FFFFFF" w:themeColor="background1"/>
                <w:sz w:val="16"/>
                <w:szCs w:val="16"/>
                <w:lang w:eastAsia="en-GB"/>
              </w:rPr>
              <w:t>Serious</w:t>
            </w:r>
            <w:proofErr w:type="gramEnd"/>
            <w:r w:rsidRPr="00B227DC">
              <w:rPr>
                <w:rFonts w:ascii="Verdana" w:eastAsia="Times New Roman" w:hAnsi="Verdana" w:cs="Segoe UI"/>
                <w:color w:val="FFFFFF" w:themeColor="background1"/>
                <w:sz w:val="16"/>
                <w:szCs w:val="16"/>
                <w:lang w:eastAsia="en-GB"/>
              </w:rPr>
              <w:t xml:space="preserve"> aggression and/or persistent bullying or hate crime.</w:t>
            </w:r>
          </w:p>
          <w:p w14:paraId="1E88F899"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proofErr w:type="gramStart"/>
            <w:r w:rsidRPr="00B227DC">
              <w:rPr>
                <w:rFonts w:ascii="Verdana" w:eastAsia="Times New Roman" w:hAnsi="Verdana" w:cs="Segoe UI"/>
                <w:color w:val="FFFFFF" w:themeColor="background1"/>
                <w:sz w:val="16"/>
                <w:szCs w:val="16"/>
                <w:lang w:eastAsia="en-GB"/>
              </w:rPr>
              <w:t>Serious</w:t>
            </w:r>
            <w:proofErr w:type="gramEnd"/>
            <w:r w:rsidRPr="00B227DC">
              <w:rPr>
                <w:rFonts w:ascii="Verdana" w:eastAsia="Times New Roman" w:hAnsi="Verdana" w:cs="Segoe UI"/>
                <w:color w:val="FFFFFF" w:themeColor="background1"/>
                <w:sz w:val="16"/>
                <w:szCs w:val="16"/>
                <w:lang w:eastAsia="en-GB"/>
              </w:rPr>
              <w:t xml:space="preserve"> health and safety issues.</w:t>
            </w:r>
          </w:p>
          <w:p w14:paraId="07B5D7A2"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proofErr w:type="gramStart"/>
            <w:r w:rsidRPr="00B227DC">
              <w:rPr>
                <w:rFonts w:ascii="Verdana" w:eastAsia="Times New Roman" w:hAnsi="Verdana" w:cs="Segoe UI"/>
                <w:color w:val="FFFFFF" w:themeColor="background1"/>
                <w:sz w:val="16"/>
                <w:szCs w:val="16"/>
                <w:lang w:eastAsia="en-GB"/>
              </w:rPr>
              <w:t>Serious</w:t>
            </w:r>
            <w:proofErr w:type="gramEnd"/>
            <w:r w:rsidRPr="00B227DC">
              <w:rPr>
                <w:rFonts w:ascii="Verdana" w:eastAsia="Times New Roman" w:hAnsi="Verdana" w:cs="Segoe UI"/>
                <w:color w:val="FFFFFF" w:themeColor="background1"/>
                <w:sz w:val="16"/>
                <w:szCs w:val="16"/>
                <w:lang w:eastAsia="en-GB"/>
              </w:rPr>
              <w:t xml:space="preserve"> contravention of Substance Misuse policies (including alcohol).</w:t>
            </w:r>
          </w:p>
          <w:p w14:paraId="661E115B"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proofErr w:type="gramStart"/>
            <w:r w:rsidRPr="00B227DC">
              <w:rPr>
                <w:rFonts w:ascii="Verdana" w:eastAsia="Times New Roman" w:hAnsi="Verdana" w:cs="Segoe UI"/>
                <w:color w:val="FFFFFF" w:themeColor="background1"/>
                <w:sz w:val="16"/>
                <w:szCs w:val="16"/>
                <w:lang w:eastAsia="en-GB"/>
              </w:rPr>
              <w:t>Serious</w:t>
            </w:r>
            <w:proofErr w:type="gramEnd"/>
            <w:r w:rsidRPr="00B227DC">
              <w:rPr>
                <w:rFonts w:ascii="Verdana" w:eastAsia="Times New Roman" w:hAnsi="Verdana" w:cs="Segoe UI"/>
                <w:color w:val="FFFFFF" w:themeColor="background1"/>
                <w:sz w:val="16"/>
                <w:szCs w:val="16"/>
                <w:lang w:eastAsia="en-GB"/>
              </w:rPr>
              <w:t xml:space="preserve"> case of boy in girl’s room (or vice versa) without mitigating circumstances.</w:t>
            </w:r>
          </w:p>
          <w:p w14:paraId="2A8CB00B"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Serious repeated and/or prolonged Absent Without Official Leave (AWOL).</w:t>
            </w:r>
          </w:p>
          <w:p w14:paraId="724A639E"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proofErr w:type="gramStart"/>
            <w:r w:rsidRPr="00B227DC">
              <w:rPr>
                <w:rFonts w:ascii="Verdana" w:eastAsia="Times New Roman" w:hAnsi="Verdana" w:cs="Segoe UI"/>
                <w:color w:val="FFFFFF" w:themeColor="background1"/>
                <w:sz w:val="16"/>
                <w:szCs w:val="16"/>
                <w:lang w:eastAsia="en-GB"/>
              </w:rPr>
              <w:t>Serious</w:t>
            </w:r>
            <w:proofErr w:type="gramEnd"/>
            <w:r w:rsidRPr="00B227DC">
              <w:rPr>
                <w:rFonts w:ascii="Verdana" w:eastAsia="Times New Roman" w:hAnsi="Verdana" w:cs="Segoe UI"/>
                <w:color w:val="FFFFFF" w:themeColor="background1"/>
                <w:sz w:val="16"/>
                <w:szCs w:val="16"/>
                <w:lang w:eastAsia="en-GB"/>
              </w:rPr>
              <w:t xml:space="preserve"> incidents that may bring the College into disrepute.</w:t>
            </w:r>
          </w:p>
          <w:p w14:paraId="2ADCAB7F" w14:textId="77777777" w:rsidR="00B227DC" w:rsidRPr="00B227D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6"/>
                <w:szCs w:val="16"/>
                <w:lang w:eastAsia="en-GB"/>
              </w:rPr>
            </w:pPr>
            <w:r w:rsidRPr="00B227DC">
              <w:rPr>
                <w:rFonts w:ascii="Verdana" w:eastAsia="Times New Roman" w:hAnsi="Verdana" w:cs="Segoe UI"/>
                <w:color w:val="FFFFFF" w:themeColor="background1"/>
                <w:sz w:val="16"/>
                <w:szCs w:val="16"/>
                <w:lang w:eastAsia="en-GB"/>
              </w:rPr>
              <w:t>Making/possessing/distributing indecent images of a minor.</w:t>
            </w:r>
          </w:p>
          <w:p w14:paraId="6EABEDCB" w14:textId="77777777" w:rsidR="00B227DC" w:rsidRPr="0079447C" w:rsidRDefault="00B227DC" w:rsidP="00B227DC">
            <w:pPr>
              <w:pStyle w:val="ListParagraph"/>
              <w:numPr>
                <w:ilvl w:val="0"/>
                <w:numId w:val="22"/>
              </w:numPr>
              <w:spacing w:after="0" w:line="240" w:lineRule="auto"/>
              <w:ind w:right="60"/>
              <w:textAlignment w:val="baseline"/>
              <w:rPr>
                <w:rFonts w:ascii="Verdana" w:eastAsia="Times New Roman" w:hAnsi="Verdana" w:cs="Segoe UI"/>
                <w:color w:val="FFFFFF" w:themeColor="background1"/>
                <w:sz w:val="18"/>
                <w:szCs w:val="18"/>
                <w:lang w:eastAsia="en-GB"/>
              </w:rPr>
            </w:pPr>
            <w:r w:rsidRPr="00B227DC">
              <w:rPr>
                <w:rFonts w:ascii="Verdana" w:eastAsia="Times New Roman" w:hAnsi="Verdana" w:cs="Segoe UI"/>
                <w:color w:val="FFFFFF" w:themeColor="background1"/>
                <w:sz w:val="16"/>
                <w:szCs w:val="16"/>
                <w:lang w:eastAsia="en-GB"/>
              </w:rPr>
              <w:t xml:space="preserve">GDPR breach. </w:t>
            </w:r>
          </w:p>
        </w:tc>
      </w:tr>
    </w:tbl>
    <w:p w14:paraId="4DA9EBB1" w14:textId="77777777" w:rsidR="00B02BBF" w:rsidRDefault="00B02BBF" w:rsidP="00B1620E">
      <w:pPr>
        <w:pStyle w:val="GHMainbody"/>
      </w:pPr>
    </w:p>
    <w:p w14:paraId="0AC3C5E3" w14:textId="77777777" w:rsidR="00F3769E" w:rsidRDefault="00F3769E">
      <w:pPr>
        <w:rPr>
          <w:rFonts w:cstheme="minorHAnsi"/>
          <w:b/>
          <w:bCs/>
          <w:color w:val="808080" w:themeColor="background1" w:themeShade="80"/>
          <w:sz w:val="24"/>
          <w:szCs w:val="24"/>
        </w:rPr>
      </w:pPr>
      <w:r>
        <w:br w:type="page"/>
      </w:r>
    </w:p>
    <w:p w14:paraId="138B4E1D" w14:textId="77777777" w:rsidR="00F3769E" w:rsidRDefault="00F3769E" w:rsidP="00F3769E">
      <w:pPr>
        <w:pStyle w:val="GHHeading2"/>
      </w:pPr>
      <w:bookmarkStart w:id="18" w:name="_Toc115971726"/>
      <w:r>
        <w:lastRenderedPageBreak/>
        <w:t xml:space="preserve">Appendix 2: </w:t>
      </w:r>
      <w:r w:rsidRPr="00F3769E">
        <w:t>ADDITIONAL BEHAVIOUR MANAGEMENT GUIDANCE</w:t>
      </w:r>
      <w:bookmarkEnd w:id="18"/>
    </w:p>
    <w:tbl>
      <w:tblPr>
        <w:tblStyle w:val="TableGrid1"/>
        <w:tblW w:w="10088" w:type="dxa"/>
        <w:tblInd w:w="-312" w:type="dxa"/>
        <w:tblCellMar>
          <w:top w:w="46" w:type="dxa"/>
          <w:left w:w="108" w:type="dxa"/>
          <w:right w:w="60" w:type="dxa"/>
        </w:tblCellMar>
        <w:tblLook w:val="04A0" w:firstRow="1" w:lastRow="0" w:firstColumn="1" w:lastColumn="0" w:noHBand="0" w:noVBand="1"/>
      </w:tblPr>
      <w:tblGrid>
        <w:gridCol w:w="2292"/>
        <w:gridCol w:w="7796"/>
      </w:tblGrid>
      <w:tr w:rsidR="00F3769E" w14:paraId="57168E4C" w14:textId="77777777" w:rsidTr="00F973F9">
        <w:trPr>
          <w:trHeight w:val="154"/>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06E4C" w14:textId="77777777" w:rsidR="00F3769E" w:rsidRPr="00F3769E" w:rsidRDefault="00F3769E" w:rsidP="00B21DE2">
            <w:pPr>
              <w:ind w:right="8"/>
              <w:rPr>
                <w:rFonts w:cstheme="minorHAnsi"/>
                <w:b/>
                <w:bCs/>
              </w:rPr>
            </w:pPr>
            <w:r w:rsidRPr="00F3769E">
              <w:rPr>
                <w:rFonts w:cstheme="minorHAnsi"/>
                <w:b/>
                <w:bCs/>
              </w:rPr>
              <w:t xml:space="preserve">Student </w:t>
            </w:r>
            <w:r>
              <w:rPr>
                <w:rFonts w:cstheme="minorHAnsi"/>
                <w:b/>
                <w:bCs/>
              </w:rPr>
              <w:t>Transgression</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4498D" w14:textId="77777777" w:rsidR="00F3769E" w:rsidRPr="006754E3" w:rsidRDefault="00F973F9" w:rsidP="006754E3">
            <w:pPr>
              <w:spacing w:after="19"/>
              <w:jc w:val="center"/>
              <w:rPr>
                <w:rFonts w:cstheme="minorHAnsi"/>
                <w:b/>
                <w:bCs/>
              </w:rPr>
            </w:pPr>
            <w:r w:rsidRPr="006754E3">
              <w:rPr>
                <w:rFonts w:cstheme="minorHAnsi"/>
                <w:b/>
                <w:bCs/>
              </w:rPr>
              <w:t>Suggested Behaviour Management Guidance</w:t>
            </w:r>
          </w:p>
        </w:tc>
      </w:tr>
      <w:tr w:rsidR="00F3769E" w14:paraId="03C6AE1C" w14:textId="77777777" w:rsidTr="00F973F9">
        <w:trPr>
          <w:trHeight w:val="4559"/>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DDEEA" w14:textId="77777777" w:rsidR="00F3769E" w:rsidRPr="00F3769E" w:rsidRDefault="00F3769E" w:rsidP="00B21DE2">
            <w:pPr>
              <w:spacing w:line="259" w:lineRule="auto"/>
              <w:ind w:right="8"/>
              <w:rPr>
                <w:rFonts w:cstheme="minorHAnsi"/>
              </w:rPr>
            </w:pPr>
            <w:r w:rsidRPr="00F3769E">
              <w:rPr>
                <w:rFonts w:cstheme="minorHAnsi"/>
              </w:rPr>
              <w:t xml:space="preserve">A student is dozing or not paying attention in class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D80AB" w14:textId="77777777" w:rsidR="00F3769E" w:rsidRPr="00F973F9" w:rsidRDefault="00F3769E" w:rsidP="00F973F9">
            <w:pPr>
              <w:pStyle w:val="ListParagraph"/>
              <w:numPr>
                <w:ilvl w:val="0"/>
                <w:numId w:val="12"/>
              </w:numPr>
              <w:spacing w:after="19"/>
              <w:jc w:val="both"/>
              <w:rPr>
                <w:rFonts w:cstheme="minorHAnsi"/>
              </w:rPr>
            </w:pPr>
            <w:r w:rsidRPr="00F973F9">
              <w:rPr>
                <w:rFonts w:cstheme="minorHAnsi"/>
              </w:rPr>
              <w:t xml:space="preserve">Ask them a direct question </w:t>
            </w:r>
          </w:p>
          <w:p w14:paraId="5D7DC270" w14:textId="77777777" w:rsidR="00F3769E" w:rsidRPr="00F973F9" w:rsidRDefault="00F3769E" w:rsidP="00F973F9">
            <w:pPr>
              <w:pStyle w:val="ListParagraph"/>
              <w:numPr>
                <w:ilvl w:val="0"/>
                <w:numId w:val="12"/>
              </w:numPr>
              <w:spacing w:after="16"/>
              <w:jc w:val="both"/>
              <w:rPr>
                <w:rFonts w:cstheme="minorHAnsi"/>
              </w:rPr>
            </w:pPr>
            <w:r w:rsidRPr="00F973F9">
              <w:rPr>
                <w:rFonts w:cstheme="minorHAnsi"/>
              </w:rPr>
              <w:t xml:space="preserve">Change the activity to refocus attention </w:t>
            </w:r>
          </w:p>
          <w:p w14:paraId="3C9923DF" w14:textId="77777777" w:rsidR="00F3769E" w:rsidRPr="00F973F9" w:rsidRDefault="00F3769E" w:rsidP="00F973F9">
            <w:pPr>
              <w:pStyle w:val="ListParagraph"/>
              <w:numPr>
                <w:ilvl w:val="0"/>
                <w:numId w:val="12"/>
              </w:numPr>
              <w:spacing w:after="1" w:line="275" w:lineRule="auto"/>
              <w:ind w:right="1187"/>
              <w:jc w:val="both"/>
              <w:rPr>
                <w:rFonts w:cstheme="minorHAnsi"/>
              </w:rPr>
            </w:pPr>
            <w:r w:rsidRPr="00F973F9">
              <w:rPr>
                <w:rFonts w:cstheme="minorHAnsi"/>
              </w:rPr>
              <w:t xml:space="preserve">Move into pair work or small group work where they will be forced to contribute </w:t>
            </w:r>
          </w:p>
          <w:p w14:paraId="5A01EC0A" w14:textId="77777777" w:rsidR="00F3769E" w:rsidRPr="00F973F9" w:rsidRDefault="00F3769E" w:rsidP="00F973F9">
            <w:pPr>
              <w:pStyle w:val="ListParagraph"/>
              <w:numPr>
                <w:ilvl w:val="0"/>
                <w:numId w:val="12"/>
              </w:numPr>
              <w:spacing w:after="1" w:line="275" w:lineRule="auto"/>
              <w:ind w:right="1187"/>
              <w:jc w:val="both"/>
              <w:rPr>
                <w:rFonts w:cstheme="minorHAnsi"/>
              </w:rPr>
            </w:pPr>
            <w:r w:rsidRPr="00F973F9">
              <w:rPr>
                <w:rFonts w:cstheme="minorHAnsi"/>
              </w:rPr>
              <w:t xml:space="preserve">Have a quiet word after class </w:t>
            </w:r>
          </w:p>
          <w:p w14:paraId="16C92728" w14:textId="77777777" w:rsidR="00F3769E" w:rsidRPr="00F973F9" w:rsidRDefault="00F3769E" w:rsidP="00F973F9">
            <w:pPr>
              <w:pStyle w:val="ListParagraph"/>
              <w:numPr>
                <w:ilvl w:val="0"/>
                <w:numId w:val="12"/>
              </w:numPr>
              <w:spacing w:after="1" w:line="275" w:lineRule="auto"/>
              <w:ind w:right="1187"/>
              <w:jc w:val="both"/>
              <w:rPr>
                <w:rFonts w:cstheme="minorHAnsi"/>
              </w:rPr>
            </w:pPr>
            <w:r w:rsidRPr="00F973F9">
              <w:rPr>
                <w:rFonts w:cstheme="minorHAnsi"/>
              </w:rPr>
              <w:t xml:space="preserve">Have a quiet word in class! </w:t>
            </w:r>
          </w:p>
          <w:p w14:paraId="3DEFF61C" w14:textId="77777777" w:rsidR="00F3769E" w:rsidRPr="00F973F9" w:rsidRDefault="00F3769E" w:rsidP="00F973F9">
            <w:pPr>
              <w:pStyle w:val="ListParagraph"/>
              <w:numPr>
                <w:ilvl w:val="0"/>
                <w:numId w:val="12"/>
              </w:numPr>
              <w:spacing w:after="16"/>
              <w:jc w:val="both"/>
              <w:rPr>
                <w:rFonts w:cstheme="minorHAnsi"/>
              </w:rPr>
            </w:pPr>
            <w:r w:rsidRPr="00F973F9">
              <w:rPr>
                <w:rFonts w:cstheme="minorHAnsi"/>
              </w:rPr>
              <w:t xml:space="preserve">Make a joke of it and re-focus class </w:t>
            </w:r>
          </w:p>
          <w:p w14:paraId="39C15C13" w14:textId="77777777" w:rsidR="00F3769E" w:rsidRPr="00F973F9" w:rsidRDefault="00F3769E" w:rsidP="00F973F9">
            <w:pPr>
              <w:pStyle w:val="ListParagraph"/>
              <w:numPr>
                <w:ilvl w:val="0"/>
                <w:numId w:val="12"/>
              </w:numPr>
              <w:spacing w:after="19"/>
              <w:jc w:val="both"/>
              <w:rPr>
                <w:rFonts w:cstheme="minorHAnsi"/>
              </w:rPr>
            </w:pPr>
            <w:r w:rsidRPr="00F973F9">
              <w:rPr>
                <w:rFonts w:cstheme="minorHAnsi"/>
              </w:rPr>
              <w:t xml:space="preserve">Make everyone stand up and walk round, then sit down again – they may be flagging! </w:t>
            </w:r>
          </w:p>
          <w:p w14:paraId="49F61ED1" w14:textId="77777777" w:rsidR="00F3769E" w:rsidRPr="00F973F9" w:rsidRDefault="00F3769E" w:rsidP="00F973F9">
            <w:pPr>
              <w:pStyle w:val="ListParagraph"/>
              <w:numPr>
                <w:ilvl w:val="0"/>
                <w:numId w:val="12"/>
              </w:numPr>
              <w:spacing w:after="19"/>
              <w:jc w:val="both"/>
              <w:rPr>
                <w:rFonts w:cstheme="minorHAnsi"/>
              </w:rPr>
            </w:pPr>
            <w:r w:rsidRPr="00F973F9">
              <w:rPr>
                <w:rFonts w:cstheme="minorHAnsi"/>
              </w:rPr>
              <w:t xml:space="preserve">Do a mini-plenary with class – what are they learning? Is it working? </w:t>
            </w:r>
          </w:p>
          <w:p w14:paraId="02091092" w14:textId="77777777" w:rsidR="00F3769E" w:rsidRPr="00F973F9" w:rsidRDefault="00F3769E" w:rsidP="00F973F9">
            <w:pPr>
              <w:pStyle w:val="ListParagraph"/>
              <w:numPr>
                <w:ilvl w:val="0"/>
                <w:numId w:val="12"/>
              </w:numPr>
              <w:spacing w:after="19"/>
              <w:jc w:val="both"/>
              <w:rPr>
                <w:rFonts w:cstheme="minorHAnsi"/>
              </w:rPr>
            </w:pPr>
            <w:r w:rsidRPr="00F973F9">
              <w:rPr>
                <w:rFonts w:cstheme="minorHAnsi"/>
              </w:rPr>
              <w:t xml:space="preserve">Get them to write key points or ideas on whiteboard </w:t>
            </w:r>
          </w:p>
          <w:p w14:paraId="30CD5FF2" w14:textId="77777777" w:rsidR="00F3769E" w:rsidRPr="00F973F9" w:rsidRDefault="00F3769E" w:rsidP="00F973F9">
            <w:pPr>
              <w:pStyle w:val="ListParagraph"/>
              <w:numPr>
                <w:ilvl w:val="0"/>
                <w:numId w:val="12"/>
              </w:numPr>
              <w:spacing w:after="38" w:line="239" w:lineRule="auto"/>
              <w:jc w:val="both"/>
              <w:rPr>
                <w:rFonts w:cstheme="minorHAnsi"/>
              </w:rPr>
            </w:pPr>
            <w:r w:rsidRPr="00F973F9">
              <w:rPr>
                <w:rFonts w:cstheme="minorHAnsi"/>
              </w:rPr>
              <w:t xml:space="preserve">What are they finding difficult? Feedback in pairs, on paper, to whole class – whatever appropriate </w:t>
            </w:r>
          </w:p>
          <w:p w14:paraId="51E69584" w14:textId="77777777" w:rsidR="00F3769E" w:rsidRPr="00F973F9" w:rsidRDefault="00F3769E" w:rsidP="00F973F9">
            <w:pPr>
              <w:pStyle w:val="ListParagraph"/>
              <w:numPr>
                <w:ilvl w:val="0"/>
                <w:numId w:val="12"/>
              </w:numPr>
              <w:spacing w:after="39" w:line="239" w:lineRule="auto"/>
              <w:jc w:val="both"/>
              <w:rPr>
                <w:rFonts w:cstheme="minorHAnsi"/>
              </w:rPr>
            </w:pPr>
            <w:r w:rsidRPr="00F973F9">
              <w:rPr>
                <w:rFonts w:cstheme="minorHAnsi"/>
              </w:rPr>
              <w:t xml:space="preserve">Make sure you praise good behaviour </w:t>
            </w:r>
          </w:p>
          <w:p w14:paraId="1602C831" w14:textId="77777777" w:rsidR="00F3769E" w:rsidRPr="00F973F9" w:rsidRDefault="00F3769E" w:rsidP="00F973F9">
            <w:pPr>
              <w:pStyle w:val="ListParagraph"/>
              <w:numPr>
                <w:ilvl w:val="0"/>
                <w:numId w:val="12"/>
              </w:numPr>
              <w:spacing w:after="39" w:line="239" w:lineRule="auto"/>
              <w:jc w:val="both"/>
              <w:rPr>
                <w:rFonts w:cstheme="minorHAnsi"/>
              </w:rPr>
            </w:pPr>
            <w:r w:rsidRPr="00F973F9">
              <w:rPr>
                <w:rFonts w:cstheme="minorHAnsi"/>
              </w:rPr>
              <w:t>Are there issues at their accommodation? Are they sleeping? Refer issue to pastoral team to check if an ongoing issue</w:t>
            </w:r>
          </w:p>
        </w:tc>
      </w:tr>
      <w:tr w:rsidR="00F3769E" w14:paraId="12B43048" w14:textId="77777777" w:rsidTr="00F973F9">
        <w:trPr>
          <w:trHeight w:val="1271"/>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22563" w14:textId="77777777" w:rsidR="00F3769E" w:rsidRPr="00F3769E" w:rsidRDefault="00F3769E" w:rsidP="00B21DE2">
            <w:pPr>
              <w:spacing w:line="259" w:lineRule="auto"/>
              <w:rPr>
                <w:rFonts w:cstheme="minorHAnsi"/>
              </w:rPr>
            </w:pPr>
            <w:r w:rsidRPr="00F3769E">
              <w:rPr>
                <w:rFonts w:cstheme="minorHAnsi"/>
              </w:rPr>
              <w:t>If a student is late for your lesson</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13029" w14:textId="77777777" w:rsidR="00F3769E" w:rsidRPr="00F973F9" w:rsidRDefault="00F3769E" w:rsidP="00F973F9">
            <w:pPr>
              <w:pStyle w:val="ListParagraph"/>
              <w:numPr>
                <w:ilvl w:val="0"/>
                <w:numId w:val="12"/>
              </w:numPr>
              <w:spacing w:after="41" w:line="239" w:lineRule="auto"/>
              <w:jc w:val="both"/>
              <w:rPr>
                <w:rFonts w:cstheme="minorHAnsi"/>
              </w:rPr>
            </w:pPr>
            <w:r w:rsidRPr="00F973F9">
              <w:rPr>
                <w:rFonts w:cstheme="minorHAnsi"/>
              </w:rPr>
              <w:t xml:space="preserve">Make sure your lessons always start promptly – have a sheet on their desks/task on the board so they have something to work on as soon as they come in </w:t>
            </w:r>
          </w:p>
          <w:p w14:paraId="591195FF" w14:textId="77777777" w:rsidR="00F3769E" w:rsidRPr="00F973F9" w:rsidRDefault="00F3769E" w:rsidP="00F973F9">
            <w:pPr>
              <w:pStyle w:val="ListParagraph"/>
              <w:numPr>
                <w:ilvl w:val="0"/>
                <w:numId w:val="12"/>
              </w:numPr>
              <w:spacing w:after="41" w:line="239" w:lineRule="auto"/>
              <w:jc w:val="both"/>
              <w:rPr>
                <w:rFonts w:cstheme="minorHAnsi"/>
              </w:rPr>
            </w:pPr>
            <w:r w:rsidRPr="00F973F9">
              <w:rPr>
                <w:rFonts w:cstheme="minorHAnsi"/>
                <w:b/>
                <w:bCs/>
              </w:rPr>
              <w:t>Always</w:t>
            </w:r>
            <w:r w:rsidRPr="00F973F9">
              <w:rPr>
                <w:rFonts w:cstheme="minorHAnsi"/>
              </w:rPr>
              <w:t xml:space="preserve"> challenge lateness – ask why while the rest of the class are working and explain that it is unacceptable. Make your expectations clear and insist on them </w:t>
            </w:r>
          </w:p>
        </w:tc>
      </w:tr>
      <w:tr w:rsidR="00F3769E" w14:paraId="65C418C9" w14:textId="77777777" w:rsidTr="00F973F9">
        <w:trPr>
          <w:trHeight w:val="3076"/>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CE910" w14:textId="77777777" w:rsidR="00F3769E" w:rsidRPr="00F3769E" w:rsidRDefault="00F3769E" w:rsidP="00B21DE2">
            <w:pPr>
              <w:spacing w:after="1" w:line="239" w:lineRule="auto"/>
              <w:rPr>
                <w:rFonts w:cstheme="minorHAnsi"/>
              </w:rPr>
            </w:pPr>
            <w:r w:rsidRPr="00F3769E">
              <w:rPr>
                <w:rFonts w:cstheme="minorHAnsi"/>
              </w:rPr>
              <w:t xml:space="preserve">If a student is persistently late, not attending or not paying attention in </w:t>
            </w:r>
          </w:p>
          <w:p w14:paraId="7575D969" w14:textId="77777777" w:rsidR="00F973F9" w:rsidRDefault="00F973F9" w:rsidP="00B21DE2">
            <w:pPr>
              <w:spacing w:line="259" w:lineRule="auto"/>
              <w:rPr>
                <w:rFonts w:cstheme="minorHAnsi"/>
              </w:rPr>
            </w:pPr>
            <w:r w:rsidRPr="00F3769E">
              <w:rPr>
                <w:rFonts w:cstheme="minorHAnsi"/>
              </w:rPr>
              <w:t>C</w:t>
            </w:r>
            <w:r w:rsidR="00F3769E" w:rsidRPr="00F3769E">
              <w:rPr>
                <w:rFonts w:cstheme="minorHAnsi"/>
              </w:rPr>
              <w:t>lass</w:t>
            </w:r>
            <w:r>
              <w:rPr>
                <w:rFonts w:cstheme="minorHAnsi"/>
              </w:rPr>
              <w:t>.</w:t>
            </w:r>
          </w:p>
          <w:p w14:paraId="45227FBD" w14:textId="77777777" w:rsidR="00F3769E" w:rsidRPr="00F3769E" w:rsidRDefault="00F973F9" w:rsidP="00B21DE2">
            <w:pPr>
              <w:spacing w:line="259" w:lineRule="auto"/>
              <w:rPr>
                <w:rFonts w:cstheme="minorHAnsi"/>
              </w:rPr>
            </w:pPr>
            <w:r>
              <w:rPr>
                <w:rFonts w:cstheme="minorHAnsi"/>
              </w:rPr>
              <w:t>(Are there d</w:t>
            </w:r>
            <w:r w:rsidR="00F3769E" w:rsidRPr="00F3769E">
              <w:rPr>
                <w:rFonts w:cstheme="minorHAnsi"/>
              </w:rPr>
              <w:t xml:space="preserve">ifficulties in </w:t>
            </w:r>
            <w:r>
              <w:rPr>
                <w:rFonts w:cstheme="minorHAnsi"/>
              </w:rPr>
              <w:t xml:space="preserve">accessing the </w:t>
            </w:r>
            <w:r w:rsidR="00F3769E" w:rsidRPr="00F3769E">
              <w:rPr>
                <w:rFonts w:cstheme="minorHAnsi"/>
              </w:rPr>
              <w:t>Learning?</w:t>
            </w:r>
            <w:r>
              <w:rPr>
                <w:rFonts w:cstheme="minorHAnsi"/>
              </w:rPr>
              <w:t>)</w:t>
            </w:r>
            <w:r w:rsidR="00F3769E" w:rsidRPr="00F3769E">
              <w:rPr>
                <w:rFonts w:cstheme="minorHAnsi"/>
              </w:rPr>
              <w:t xml:space="preserve">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B5365" w14:textId="77777777" w:rsidR="00F3769E" w:rsidRPr="00F973F9" w:rsidRDefault="00F3769E" w:rsidP="00F973F9">
            <w:pPr>
              <w:pStyle w:val="ListParagraph"/>
              <w:numPr>
                <w:ilvl w:val="0"/>
                <w:numId w:val="13"/>
              </w:numPr>
              <w:spacing w:after="19"/>
              <w:jc w:val="both"/>
              <w:rPr>
                <w:rFonts w:cstheme="minorHAnsi"/>
              </w:rPr>
            </w:pPr>
            <w:r w:rsidRPr="00F973F9">
              <w:rPr>
                <w:rFonts w:cstheme="minorHAnsi"/>
              </w:rPr>
              <w:t xml:space="preserve">Refer to the Personal Tutor and ensure notes are recorded on Shackleton </w:t>
            </w:r>
          </w:p>
          <w:p w14:paraId="170B2C73" w14:textId="77777777" w:rsidR="00F3769E" w:rsidRPr="00F973F9" w:rsidRDefault="00F3769E" w:rsidP="00F973F9">
            <w:pPr>
              <w:pStyle w:val="ListParagraph"/>
              <w:numPr>
                <w:ilvl w:val="0"/>
                <w:numId w:val="13"/>
              </w:numPr>
              <w:spacing w:after="19"/>
              <w:jc w:val="both"/>
              <w:rPr>
                <w:rFonts w:cstheme="minorHAnsi"/>
              </w:rPr>
            </w:pPr>
            <w:r w:rsidRPr="00F973F9">
              <w:rPr>
                <w:rFonts w:cstheme="minorHAnsi"/>
              </w:rPr>
              <w:t xml:space="preserve">Ask the student to come and see you on their own and ask for an explanation </w:t>
            </w:r>
          </w:p>
          <w:p w14:paraId="22B4FAB1" w14:textId="77777777" w:rsidR="00F3769E" w:rsidRPr="00F973F9" w:rsidRDefault="00F3769E" w:rsidP="00F973F9">
            <w:pPr>
              <w:pStyle w:val="ListParagraph"/>
              <w:numPr>
                <w:ilvl w:val="0"/>
                <w:numId w:val="13"/>
              </w:numPr>
              <w:spacing w:after="38" w:line="239" w:lineRule="auto"/>
              <w:jc w:val="both"/>
              <w:rPr>
                <w:rFonts w:cstheme="minorHAnsi"/>
              </w:rPr>
            </w:pPr>
            <w:r w:rsidRPr="00F973F9">
              <w:rPr>
                <w:rFonts w:cstheme="minorHAnsi"/>
              </w:rPr>
              <w:t xml:space="preserve">Check with English CD– are there language issues – are they reluctant to come because they don’t understand lessons? </w:t>
            </w:r>
          </w:p>
          <w:p w14:paraId="140213A6" w14:textId="77777777" w:rsidR="00F3769E" w:rsidRPr="00F973F9" w:rsidRDefault="00F3769E" w:rsidP="00F973F9">
            <w:pPr>
              <w:pStyle w:val="ListParagraph"/>
              <w:numPr>
                <w:ilvl w:val="0"/>
                <w:numId w:val="13"/>
              </w:numPr>
              <w:spacing w:after="19"/>
              <w:jc w:val="both"/>
              <w:rPr>
                <w:rFonts w:cstheme="minorHAnsi"/>
              </w:rPr>
            </w:pPr>
            <w:r w:rsidRPr="00F973F9">
              <w:rPr>
                <w:rFonts w:cstheme="minorHAnsi"/>
              </w:rPr>
              <w:t>Check the SEN register to see if they are on it and if there are strategies you could be using</w:t>
            </w:r>
          </w:p>
          <w:p w14:paraId="2EB87563" w14:textId="77777777" w:rsidR="00F3769E" w:rsidRPr="00F973F9" w:rsidRDefault="00F3769E" w:rsidP="00F973F9">
            <w:pPr>
              <w:pStyle w:val="ListParagraph"/>
              <w:numPr>
                <w:ilvl w:val="0"/>
                <w:numId w:val="13"/>
              </w:numPr>
              <w:spacing w:after="41" w:line="239" w:lineRule="auto"/>
              <w:jc w:val="both"/>
              <w:rPr>
                <w:rFonts w:cstheme="minorHAnsi"/>
              </w:rPr>
            </w:pPr>
            <w:r w:rsidRPr="00F973F9">
              <w:rPr>
                <w:rFonts w:cstheme="minorHAnsi"/>
              </w:rPr>
              <w:t xml:space="preserve">Is your material appropriate? Talk to your CD or another teacher for another opinion – this can be helpful </w:t>
            </w:r>
          </w:p>
          <w:p w14:paraId="757C25A3" w14:textId="77777777" w:rsidR="00F3769E" w:rsidRPr="00F973F9" w:rsidRDefault="00F3769E" w:rsidP="00F973F9">
            <w:pPr>
              <w:pStyle w:val="ListParagraph"/>
              <w:numPr>
                <w:ilvl w:val="0"/>
                <w:numId w:val="13"/>
              </w:numPr>
              <w:spacing w:line="237" w:lineRule="auto"/>
              <w:jc w:val="both"/>
              <w:rPr>
                <w:rFonts w:cstheme="minorHAnsi"/>
              </w:rPr>
            </w:pPr>
            <w:r w:rsidRPr="00F973F9">
              <w:rPr>
                <w:rFonts w:cstheme="minorHAnsi"/>
              </w:rPr>
              <w:t xml:space="preserve">Is your lesson differentiated enough? Can you do more to meet the student’s specific needs? Individual worksheet, recapping on work more – individual explanations etc. </w:t>
            </w:r>
          </w:p>
          <w:p w14:paraId="36BCD3C7" w14:textId="77777777" w:rsidR="00F3769E" w:rsidRDefault="00F3769E" w:rsidP="00F973F9">
            <w:pPr>
              <w:pStyle w:val="ListParagraph"/>
              <w:numPr>
                <w:ilvl w:val="0"/>
                <w:numId w:val="13"/>
              </w:numPr>
              <w:spacing w:after="16"/>
              <w:jc w:val="both"/>
              <w:rPr>
                <w:rFonts w:cstheme="minorHAnsi"/>
              </w:rPr>
            </w:pPr>
            <w:r w:rsidRPr="00F973F9">
              <w:rPr>
                <w:rFonts w:cstheme="minorHAnsi"/>
              </w:rPr>
              <w:t xml:space="preserve">Ask them to come to an extra workshop class with you or someone in your Dept. </w:t>
            </w:r>
          </w:p>
          <w:p w14:paraId="051552FC" w14:textId="77777777" w:rsidR="00F973F9" w:rsidRPr="00F3769E" w:rsidRDefault="00F973F9" w:rsidP="00F973F9">
            <w:pPr>
              <w:pStyle w:val="ListParagraph"/>
              <w:numPr>
                <w:ilvl w:val="0"/>
                <w:numId w:val="13"/>
              </w:numPr>
              <w:spacing w:after="16"/>
              <w:jc w:val="both"/>
              <w:rPr>
                <w:rFonts w:cstheme="minorHAnsi"/>
              </w:rPr>
            </w:pPr>
            <w:r>
              <w:rPr>
                <w:rFonts w:cstheme="minorHAnsi"/>
              </w:rPr>
              <w:t xml:space="preserve">Tried the above? - </w:t>
            </w:r>
            <w:r w:rsidRPr="00F3769E">
              <w:rPr>
                <w:rFonts w:cstheme="minorHAnsi"/>
              </w:rPr>
              <w:t>Keep the Personal Tutor informed – are there ways you can work together to help? Perhaps the student needs to be referred to the Pastoral Director for monitoring</w:t>
            </w:r>
          </w:p>
          <w:p w14:paraId="1E1D5149" w14:textId="77777777" w:rsidR="00F973F9" w:rsidRPr="00F973F9" w:rsidRDefault="00F973F9" w:rsidP="00F973F9">
            <w:pPr>
              <w:pStyle w:val="ListParagraph"/>
              <w:numPr>
                <w:ilvl w:val="0"/>
                <w:numId w:val="13"/>
              </w:numPr>
              <w:spacing w:after="16"/>
              <w:jc w:val="both"/>
              <w:rPr>
                <w:rFonts w:cstheme="minorHAnsi"/>
              </w:rPr>
            </w:pPr>
            <w:r w:rsidRPr="00F3769E">
              <w:rPr>
                <w:rFonts w:cstheme="minorHAnsi"/>
              </w:rPr>
              <w:t>Keep your CD informed</w:t>
            </w:r>
          </w:p>
        </w:tc>
      </w:tr>
      <w:tr w:rsidR="00F3769E" w14:paraId="1B721AA2" w14:textId="77777777" w:rsidTr="00F973F9">
        <w:trPr>
          <w:trHeight w:val="795"/>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7CADC" w14:textId="77777777" w:rsidR="00F3769E" w:rsidRPr="00F3769E" w:rsidRDefault="00F3769E" w:rsidP="00B21DE2">
            <w:pPr>
              <w:spacing w:line="259" w:lineRule="auto"/>
              <w:rPr>
                <w:rFonts w:cstheme="minorHAnsi"/>
              </w:rPr>
            </w:pPr>
            <w:r w:rsidRPr="00F3769E">
              <w:rPr>
                <w:rFonts w:cstheme="minorHAnsi"/>
              </w:rPr>
              <w:t xml:space="preserve">If a student is aggressive to another student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E2CB7" w14:textId="77777777" w:rsidR="00F3769E" w:rsidRPr="00F973F9" w:rsidRDefault="00F3769E" w:rsidP="00F973F9">
            <w:pPr>
              <w:pStyle w:val="ListParagraph"/>
              <w:numPr>
                <w:ilvl w:val="0"/>
                <w:numId w:val="14"/>
              </w:numPr>
              <w:spacing w:after="19"/>
              <w:jc w:val="both"/>
              <w:rPr>
                <w:rFonts w:cstheme="minorHAnsi"/>
              </w:rPr>
            </w:pPr>
            <w:r w:rsidRPr="00F973F9">
              <w:rPr>
                <w:rFonts w:cstheme="minorHAnsi"/>
              </w:rPr>
              <w:t xml:space="preserve">Intervene immediately </w:t>
            </w:r>
          </w:p>
          <w:p w14:paraId="4D765DAB" w14:textId="77777777" w:rsidR="00F3769E" w:rsidRPr="00F973F9" w:rsidRDefault="00F3769E" w:rsidP="00F973F9">
            <w:pPr>
              <w:pStyle w:val="ListParagraph"/>
              <w:numPr>
                <w:ilvl w:val="0"/>
                <w:numId w:val="14"/>
              </w:numPr>
              <w:spacing w:after="16"/>
              <w:jc w:val="both"/>
              <w:rPr>
                <w:rFonts w:cstheme="minorHAnsi"/>
              </w:rPr>
            </w:pPr>
            <w:r w:rsidRPr="00F973F9">
              <w:rPr>
                <w:rFonts w:cstheme="minorHAnsi"/>
              </w:rPr>
              <w:t xml:space="preserve">Calmly invite the student to explain the issue to you outside the class </w:t>
            </w:r>
          </w:p>
          <w:p w14:paraId="50F44642" w14:textId="4482455D" w:rsidR="00F3769E" w:rsidRPr="00F973F9" w:rsidRDefault="00F3769E" w:rsidP="00F973F9">
            <w:pPr>
              <w:pStyle w:val="ListParagraph"/>
              <w:numPr>
                <w:ilvl w:val="0"/>
                <w:numId w:val="14"/>
              </w:numPr>
              <w:spacing w:after="19"/>
              <w:jc w:val="both"/>
              <w:rPr>
                <w:rFonts w:cstheme="minorHAnsi"/>
              </w:rPr>
            </w:pPr>
            <w:r w:rsidRPr="00F973F9">
              <w:rPr>
                <w:rFonts w:cstheme="minorHAnsi"/>
              </w:rPr>
              <w:t xml:space="preserve">Contact a member of the SLT – you may need to ask a student to go to the </w:t>
            </w:r>
            <w:r w:rsidR="006754E3">
              <w:rPr>
                <w:rFonts w:cstheme="minorHAnsi"/>
              </w:rPr>
              <w:t>Academic and Pastoral Hub</w:t>
            </w:r>
            <w:r w:rsidRPr="00F973F9">
              <w:rPr>
                <w:rFonts w:cstheme="minorHAnsi"/>
              </w:rPr>
              <w:t xml:space="preserve">, or use Teams </w:t>
            </w:r>
          </w:p>
          <w:p w14:paraId="46382359" w14:textId="77777777" w:rsidR="00F3769E" w:rsidRPr="00F973F9" w:rsidRDefault="00F3769E" w:rsidP="00F973F9">
            <w:pPr>
              <w:pStyle w:val="ListParagraph"/>
              <w:numPr>
                <w:ilvl w:val="0"/>
                <w:numId w:val="14"/>
              </w:numPr>
              <w:spacing w:after="38" w:line="239" w:lineRule="auto"/>
              <w:jc w:val="both"/>
              <w:rPr>
                <w:rFonts w:cstheme="minorHAnsi"/>
              </w:rPr>
            </w:pPr>
            <w:r w:rsidRPr="00F973F9">
              <w:rPr>
                <w:rFonts w:cstheme="minorHAnsi"/>
              </w:rPr>
              <w:lastRenderedPageBreak/>
              <w:t>Ensure the “victim” talks to you and/or a senior member of staff immediately after the lesson</w:t>
            </w:r>
          </w:p>
          <w:p w14:paraId="72B0F135" w14:textId="62BC7953" w:rsidR="00F3769E" w:rsidRPr="00F973F9" w:rsidRDefault="00F3769E" w:rsidP="00F973F9">
            <w:pPr>
              <w:pStyle w:val="ListParagraph"/>
              <w:numPr>
                <w:ilvl w:val="0"/>
                <w:numId w:val="14"/>
              </w:numPr>
              <w:spacing w:after="19"/>
              <w:jc w:val="both"/>
              <w:rPr>
                <w:rFonts w:cstheme="minorHAnsi"/>
              </w:rPr>
            </w:pPr>
            <w:r w:rsidRPr="00F973F9">
              <w:rPr>
                <w:rFonts w:cstheme="minorHAnsi"/>
              </w:rPr>
              <w:t xml:space="preserve">Supervise an apology </w:t>
            </w:r>
          </w:p>
          <w:p w14:paraId="09228355" w14:textId="77777777" w:rsidR="00F3769E" w:rsidRPr="00F973F9" w:rsidRDefault="00F3769E" w:rsidP="00F973F9">
            <w:pPr>
              <w:pStyle w:val="ListParagraph"/>
              <w:numPr>
                <w:ilvl w:val="0"/>
                <w:numId w:val="14"/>
              </w:numPr>
              <w:spacing w:after="19"/>
              <w:jc w:val="both"/>
              <w:rPr>
                <w:rFonts w:cstheme="minorHAnsi"/>
              </w:rPr>
            </w:pPr>
            <w:r w:rsidRPr="00F973F9">
              <w:rPr>
                <w:rFonts w:cstheme="minorHAnsi"/>
              </w:rPr>
              <w:t xml:space="preserve">Record on Shackleton </w:t>
            </w:r>
          </w:p>
          <w:p w14:paraId="0C14F7C6" w14:textId="77777777" w:rsidR="00F3769E" w:rsidRPr="00F973F9" w:rsidRDefault="00F3769E" w:rsidP="00F973F9">
            <w:pPr>
              <w:pStyle w:val="ListParagraph"/>
              <w:numPr>
                <w:ilvl w:val="0"/>
                <w:numId w:val="14"/>
              </w:numPr>
              <w:jc w:val="both"/>
              <w:rPr>
                <w:rFonts w:cstheme="minorHAnsi"/>
              </w:rPr>
            </w:pPr>
            <w:r w:rsidRPr="00F973F9">
              <w:rPr>
                <w:rFonts w:cstheme="minorHAnsi"/>
              </w:rPr>
              <w:t xml:space="preserve">Inform the Pastoral Director (if not already aware/ involved) who will liaise with Boarding and perhaps other stakeholders. </w:t>
            </w:r>
          </w:p>
        </w:tc>
      </w:tr>
      <w:tr w:rsidR="00F3769E" w14:paraId="0653D13A" w14:textId="77777777" w:rsidTr="00F973F9">
        <w:trPr>
          <w:trHeight w:val="1555"/>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47912" w14:textId="77777777" w:rsidR="00F3769E" w:rsidRPr="00F3769E" w:rsidRDefault="00F3769E" w:rsidP="00B21DE2">
            <w:pPr>
              <w:spacing w:line="259" w:lineRule="auto"/>
              <w:rPr>
                <w:rFonts w:cstheme="minorHAnsi"/>
              </w:rPr>
            </w:pPr>
            <w:r w:rsidRPr="00F3769E">
              <w:rPr>
                <w:rFonts w:cstheme="minorHAnsi"/>
              </w:rPr>
              <w:lastRenderedPageBreak/>
              <w:t xml:space="preserve">If a student is aggressive towards you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54E34" w14:textId="77777777" w:rsidR="00F3769E" w:rsidRPr="00F973F9" w:rsidRDefault="00F3769E" w:rsidP="00F973F9">
            <w:pPr>
              <w:pStyle w:val="ListParagraph"/>
              <w:numPr>
                <w:ilvl w:val="0"/>
                <w:numId w:val="15"/>
              </w:numPr>
              <w:spacing w:after="16"/>
              <w:jc w:val="both"/>
              <w:rPr>
                <w:rFonts w:cstheme="minorHAnsi"/>
              </w:rPr>
            </w:pPr>
            <w:r w:rsidRPr="00F973F9">
              <w:rPr>
                <w:rFonts w:cstheme="minorHAnsi"/>
              </w:rPr>
              <w:t xml:space="preserve">Respond calmly and quietly </w:t>
            </w:r>
          </w:p>
          <w:p w14:paraId="31A5F03E" w14:textId="77777777" w:rsidR="00F3769E" w:rsidRPr="00F973F9" w:rsidRDefault="00F3769E" w:rsidP="00F973F9">
            <w:pPr>
              <w:pStyle w:val="ListParagraph"/>
              <w:numPr>
                <w:ilvl w:val="0"/>
                <w:numId w:val="15"/>
              </w:numPr>
              <w:spacing w:after="19"/>
              <w:jc w:val="both"/>
              <w:rPr>
                <w:rFonts w:cstheme="minorHAnsi"/>
              </w:rPr>
            </w:pPr>
            <w:r w:rsidRPr="00F973F9">
              <w:rPr>
                <w:rFonts w:cstheme="minorHAnsi"/>
              </w:rPr>
              <w:t>Say you are sorry they are upset</w:t>
            </w:r>
          </w:p>
          <w:p w14:paraId="45FE3BB6" w14:textId="77777777" w:rsidR="00F3769E" w:rsidRPr="00F973F9" w:rsidRDefault="00F3769E" w:rsidP="00F973F9">
            <w:pPr>
              <w:pStyle w:val="ListParagraph"/>
              <w:numPr>
                <w:ilvl w:val="0"/>
                <w:numId w:val="15"/>
              </w:numPr>
              <w:spacing w:after="19"/>
              <w:jc w:val="both"/>
              <w:rPr>
                <w:rFonts w:cstheme="minorHAnsi"/>
              </w:rPr>
            </w:pPr>
            <w:r w:rsidRPr="00F973F9">
              <w:rPr>
                <w:rFonts w:cstheme="minorHAnsi"/>
              </w:rPr>
              <w:t xml:space="preserve">Avoid moving towards them, </w:t>
            </w:r>
            <w:proofErr w:type="gramStart"/>
            <w:r w:rsidRPr="00F973F9">
              <w:rPr>
                <w:rFonts w:cstheme="minorHAnsi"/>
              </w:rPr>
              <w:t>pointing</w:t>
            </w:r>
            <w:proofErr w:type="gramEnd"/>
            <w:r w:rsidRPr="00F973F9">
              <w:rPr>
                <w:rFonts w:cstheme="minorHAnsi"/>
              </w:rPr>
              <w:t xml:space="preserve"> or using angry gestures </w:t>
            </w:r>
          </w:p>
          <w:p w14:paraId="45459001" w14:textId="77777777" w:rsidR="00F3769E" w:rsidRPr="00F973F9" w:rsidRDefault="00F3769E" w:rsidP="00F973F9">
            <w:pPr>
              <w:pStyle w:val="ListParagraph"/>
              <w:numPr>
                <w:ilvl w:val="0"/>
                <w:numId w:val="15"/>
              </w:numPr>
              <w:ind w:right="1650"/>
              <w:jc w:val="both"/>
              <w:rPr>
                <w:rFonts w:cstheme="minorHAnsi"/>
              </w:rPr>
            </w:pPr>
            <w:r w:rsidRPr="00F973F9">
              <w:rPr>
                <w:rFonts w:cstheme="minorHAnsi"/>
              </w:rPr>
              <w:t>Ask them to step outside of the class and</w:t>
            </w:r>
            <w:r w:rsidR="00F973F9">
              <w:rPr>
                <w:rFonts w:cstheme="minorHAnsi"/>
              </w:rPr>
              <w:t xml:space="preserve"> w</w:t>
            </w:r>
            <w:r w:rsidRPr="00F973F9">
              <w:rPr>
                <w:rFonts w:cstheme="minorHAnsi"/>
              </w:rPr>
              <w:t xml:space="preserve">ait </w:t>
            </w:r>
          </w:p>
          <w:p w14:paraId="18B25CDE" w14:textId="0AE236BF" w:rsidR="00F3769E" w:rsidRPr="00F973F9" w:rsidRDefault="00F3769E" w:rsidP="00F973F9">
            <w:pPr>
              <w:pStyle w:val="ListParagraph"/>
              <w:numPr>
                <w:ilvl w:val="0"/>
                <w:numId w:val="15"/>
              </w:numPr>
              <w:spacing w:after="19"/>
              <w:jc w:val="both"/>
              <w:rPr>
                <w:rFonts w:cstheme="minorHAnsi"/>
              </w:rPr>
            </w:pPr>
            <w:r w:rsidRPr="00F973F9">
              <w:rPr>
                <w:rFonts w:cstheme="minorHAnsi"/>
              </w:rPr>
              <w:t xml:space="preserve">Contact a member of the SLT – you may need to ask a student to go to the </w:t>
            </w:r>
            <w:r w:rsidR="006754E3">
              <w:rPr>
                <w:rFonts w:cstheme="minorHAnsi"/>
              </w:rPr>
              <w:t>Academic and Pastoral Hub</w:t>
            </w:r>
            <w:r w:rsidRPr="00F973F9">
              <w:rPr>
                <w:rFonts w:cstheme="minorHAnsi"/>
              </w:rPr>
              <w:t xml:space="preserve">, or use Teams </w:t>
            </w:r>
          </w:p>
          <w:p w14:paraId="0DA176B6" w14:textId="77777777" w:rsidR="00F3769E" w:rsidRPr="00F973F9" w:rsidRDefault="00F3769E" w:rsidP="00F973F9">
            <w:pPr>
              <w:pStyle w:val="ListParagraph"/>
              <w:numPr>
                <w:ilvl w:val="0"/>
                <w:numId w:val="15"/>
              </w:numPr>
              <w:ind w:right="2865"/>
              <w:jc w:val="both"/>
              <w:rPr>
                <w:rFonts w:cstheme="minorHAnsi"/>
              </w:rPr>
            </w:pPr>
            <w:r w:rsidRPr="00F973F9">
              <w:rPr>
                <w:rFonts w:cstheme="minorHAnsi"/>
              </w:rPr>
              <w:t xml:space="preserve">Continue to teach </w:t>
            </w:r>
          </w:p>
        </w:tc>
      </w:tr>
    </w:tbl>
    <w:p w14:paraId="429888DF" w14:textId="73602348" w:rsidR="00B1620E" w:rsidRDefault="00B1620E" w:rsidP="00B1620E">
      <w:pPr>
        <w:pStyle w:val="GHMainbody"/>
      </w:pPr>
    </w:p>
    <w:p w14:paraId="4A366BC7" w14:textId="24D19D6B" w:rsidR="00A35D1E" w:rsidRDefault="00A35D1E" w:rsidP="00B1620E">
      <w:pPr>
        <w:pStyle w:val="GHMainbody"/>
      </w:pPr>
    </w:p>
    <w:p w14:paraId="1890C978" w14:textId="058DD1E5" w:rsidR="00A35D1E" w:rsidRDefault="00A35D1E" w:rsidP="00B1620E">
      <w:pPr>
        <w:pStyle w:val="GHMainbody"/>
      </w:pPr>
    </w:p>
    <w:p w14:paraId="2CB9F4BE" w14:textId="74EED97D" w:rsidR="00A35D1E" w:rsidRDefault="00A35D1E" w:rsidP="00B1620E">
      <w:pPr>
        <w:pStyle w:val="GHMainbody"/>
      </w:pPr>
    </w:p>
    <w:p w14:paraId="0A1A80A8" w14:textId="35C66467" w:rsidR="00A35D1E" w:rsidRDefault="00A35D1E" w:rsidP="00B1620E">
      <w:pPr>
        <w:pStyle w:val="GHMainbody"/>
      </w:pPr>
    </w:p>
    <w:p w14:paraId="79C8F45F" w14:textId="77777777" w:rsidR="00E371B4" w:rsidRDefault="00E371B4" w:rsidP="00B1620E">
      <w:pPr>
        <w:pStyle w:val="GHMainbody"/>
      </w:pPr>
    </w:p>
    <w:p w14:paraId="0764ACD9" w14:textId="77777777" w:rsidR="00E371B4" w:rsidRDefault="00E371B4" w:rsidP="00B1620E">
      <w:pPr>
        <w:pStyle w:val="GHMainbody"/>
      </w:pPr>
    </w:p>
    <w:p w14:paraId="24FFB655" w14:textId="77777777" w:rsidR="00E371B4" w:rsidRDefault="00E371B4" w:rsidP="00B1620E">
      <w:pPr>
        <w:pStyle w:val="GHMainbody"/>
      </w:pPr>
    </w:p>
    <w:p w14:paraId="5B9A5987" w14:textId="77777777" w:rsidR="00E371B4" w:rsidRDefault="00E371B4" w:rsidP="00B1620E">
      <w:pPr>
        <w:pStyle w:val="GHMainbody"/>
      </w:pPr>
    </w:p>
    <w:p w14:paraId="2A17D1D0" w14:textId="77777777" w:rsidR="00E371B4" w:rsidRDefault="00E371B4" w:rsidP="00B1620E">
      <w:pPr>
        <w:pStyle w:val="GHMainbody"/>
      </w:pPr>
    </w:p>
    <w:p w14:paraId="0F549F15" w14:textId="77777777" w:rsidR="00E371B4" w:rsidRDefault="00E371B4" w:rsidP="00B1620E">
      <w:pPr>
        <w:pStyle w:val="GHMainbody"/>
      </w:pPr>
    </w:p>
    <w:p w14:paraId="6ED97E19" w14:textId="77777777" w:rsidR="00E371B4" w:rsidRDefault="00E371B4" w:rsidP="00B1620E">
      <w:pPr>
        <w:pStyle w:val="GHMainbody"/>
      </w:pPr>
    </w:p>
    <w:p w14:paraId="06A4F20D" w14:textId="77777777" w:rsidR="00E371B4" w:rsidRDefault="00E371B4" w:rsidP="00B1620E">
      <w:pPr>
        <w:pStyle w:val="GHMainbody"/>
      </w:pPr>
    </w:p>
    <w:p w14:paraId="26B2B7A9" w14:textId="77777777" w:rsidR="00E371B4" w:rsidRDefault="00E371B4" w:rsidP="00B1620E">
      <w:pPr>
        <w:pStyle w:val="GHMainbody"/>
      </w:pPr>
    </w:p>
    <w:p w14:paraId="7C20A4B9" w14:textId="77777777" w:rsidR="00E371B4" w:rsidRDefault="00E371B4" w:rsidP="00B1620E">
      <w:pPr>
        <w:pStyle w:val="GHMainbody"/>
      </w:pPr>
    </w:p>
    <w:p w14:paraId="6BAA1E1A" w14:textId="77777777" w:rsidR="00E371B4" w:rsidRDefault="00E371B4" w:rsidP="00B1620E">
      <w:pPr>
        <w:pStyle w:val="GHMainbody"/>
      </w:pPr>
    </w:p>
    <w:p w14:paraId="7329E60E" w14:textId="77777777" w:rsidR="00E371B4" w:rsidRDefault="00E371B4" w:rsidP="00B1620E">
      <w:pPr>
        <w:pStyle w:val="GHMainbody"/>
      </w:pPr>
    </w:p>
    <w:p w14:paraId="1706A62D" w14:textId="7521CF41" w:rsidR="00A35D1E" w:rsidRDefault="00A35D1E" w:rsidP="00B1620E">
      <w:pPr>
        <w:pStyle w:val="GHMainbody"/>
      </w:pPr>
    </w:p>
    <w:p w14:paraId="2D18F8AF" w14:textId="32092605" w:rsidR="00A35D1E" w:rsidRDefault="00A35D1E" w:rsidP="00B1620E">
      <w:pPr>
        <w:pStyle w:val="GHMainbody"/>
      </w:pPr>
    </w:p>
    <w:p w14:paraId="24045C7E" w14:textId="77777777" w:rsidR="00A35D1E" w:rsidRDefault="00A35D1E" w:rsidP="00B1620E">
      <w:pPr>
        <w:pStyle w:val="GHMainbody"/>
      </w:pPr>
    </w:p>
    <w:p w14:paraId="70C7A3C8" w14:textId="77777777" w:rsidR="00B1620E" w:rsidRDefault="00B1620E" w:rsidP="00B1620E">
      <w:pPr>
        <w:pStyle w:val="GHMainbody"/>
      </w:pPr>
    </w:p>
    <w:p w14:paraId="35E32884" w14:textId="77777777" w:rsidR="00FD3636" w:rsidRDefault="00FD3636" w:rsidP="00C36EF5">
      <w:pPr>
        <w:pStyle w:val="TOC1"/>
      </w:pPr>
    </w:p>
    <w:p w14:paraId="66962957" w14:textId="77777777" w:rsidR="0076472F" w:rsidRDefault="001D32F6" w:rsidP="0076472F">
      <w:r>
        <w:rPr>
          <w:smallCaps/>
          <w:noProof/>
          <w:color w:val="5A5A5A" w:themeColor="text1" w:themeTint="A5"/>
        </w:rPr>
        <w:lastRenderedPageBreak/>
        <w:drawing>
          <wp:anchor distT="0" distB="0" distL="114300" distR="114300" simplePos="0" relativeHeight="251658242" behindDoc="1" locked="0" layoutInCell="1" allowOverlap="1" wp14:anchorId="4A6C8C25" wp14:editId="41493285">
            <wp:simplePos x="0" y="0"/>
            <wp:positionH relativeFrom="page">
              <wp:align>right</wp:align>
            </wp:positionH>
            <wp:positionV relativeFrom="paragraph">
              <wp:posOffset>-1087755</wp:posOffset>
            </wp:positionV>
            <wp:extent cx="7543800" cy="10670474"/>
            <wp:effectExtent l="0" t="0" r="0" b="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43800" cy="10670474"/>
                    </a:xfrm>
                    <a:prstGeom prst="rect">
                      <a:avLst/>
                    </a:prstGeom>
                  </pic:spPr>
                </pic:pic>
              </a:graphicData>
            </a:graphic>
            <wp14:sizeRelH relativeFrom="margin">
              <wp14:pctWidth>0</wp14:pctWidth>
            </wp14:sizeRelH>
            <wp14:sizeRelV relativeFrom="margin">
              <wp14:pctHeight>0</wp14:pctHeight>
            </wp14:sizeRelV>
          </wp:anchor>
        </w:drawing>
      </w:r>
    </w:p>
    <w:p w14:paraId="29BCE332" w14:textId="77777777" w:rsidR="0076472F" w:rsidRPr="0076472F" w:rsidRDefault="0076472F" w:rsidP="0076472F"/>
    <w:sectPr w:rsidR="0076472F" w:rsidRPr="0076472F" w:rsidSect="00916798">
      <w:footerReference w:type="default" r:id="rId18"/>
      <w:type w:val="continuous"/>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0D0C" w14:textId="77777777" w:rsidR="008C6EF9" w:rsidRDefault="008C6EF9" w:rsidP="0067256A">
      <w:pPr>
        <w:spacing w:after="0" w:line="240" w:lineRule="auto"/>
      </w:pPr>
      <w:r>
        <w:separator/>
      </w:r>
    </w:p>
    <w:p w14:paraId="595871C8" w14:textId="77777777" w:rsidR="008C6EF9" w:rsidRDefault="008C6EF9"/>
  </w:endnote>
  <w:endnote w:type="continuationSeparator" w:id="0">
    <w:p w14:paraId="1836001A" w14:textId="77777777" w:rsidR="008C6EF9" w:rsidRDefault="008C6EF9" w:rsidP="0067256A">
      <w:pPr>
        <w:spacing w:after="0" w:line="240" w:lineRule="auto"/>
      </w:pPr>
      <w:r>
        <w:continuationSeparator/>
      </w:r>
    </w:p>
    <w:p w14:paraId="6AAE9E50" w14:textId="77777777" w:rsidR="008C6EF9" w:rsidRDefault="008C6EF9"/>
  </w:endnote>
  <w:endnote w:type="continuationNotice" w:id="1">
    <w:p w14:paraId="37B2A24D" w14:textId="77777777" w:rsidR="008C6EF9" w:rsidRDefault="008C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4858" w14:textId="77777777" w:rsidR="0067256A" w:rsidRDefault="0067256A" w:rsidP="005E423C">
    <w:pPr>
      <w:pStyle w:val="Footer"/>
      <w:jc w:val="both"/>
    </w:pPr>
    <w:r>
      <w:rPr>
        <w:noProof/>
      </w:rPr>
      <w:drawing>
        <wp:inline distT="0" distB="0" distL="0" distR="0" wp14:anchorId="25DF9847" wp14:editId="0DE19F62">
          <wp:extent cx="48958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 r="14580" b="-4826"/>
                  <a:stretch/>
                </pic:blipFill>
                <pic:spPr bwMode="auto">
                  <a:xfrm>
                    <a:off x="0" y="0"/>
                    <a:ext cx="4895850" cy="400050"/>
                  </a:xfrm>
                  <a:prstGeom prst="rect">
                    <a:avLst/>
                  </a:prstGeom>
                  <a:ln>
                    <a:noFill/>
                  </a:ln>
                  <a:extLst>
                    <a:ext uri="{53640926-AAD7-44D8-BBD7-CCE9431645EC}">
                      <a14:shadowObscured xmlns:a14="http://schemas.microsoft.com/office/drawing/2010/main"/>
                    </a:ext>
                  </a:extLst>
                </pic:spPr>
              </pic:pic>
            </a:graphicData>
          </a:graphic>
        </wp:inline>
      </w:drawing>
    </w:r>
    <w:r w:rsidR="005E423C">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9987" w14:textId="77777777" w:rsidR="00FD3636" w:rsidRDefault="00FD3636" w:rsidP="005E423C">
    <w:pPr>
      <w:pStyle w:val="Footer"/>
      <w:jc w:val="both"/>
    </w:pPr>
    <w:r>
      <w:rPr>
        <w:noProof/>
      </w:rPr>
      <w:drawing>
        <wp:inline distT="0" distB="0" distL="0" distR="0" wp14:anchorId="23AC1FEF" wp14:editId="1D51E98B">
          <wp:extent cx="48958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 r="14580" b="-4826"/>
                  <a:stretch/>
                </pic:blipFill>
                <pic:spPr bwMode="auto">
                  <a:xfrm>
                    <a:off x="0" y="0"/>
                    <a:ext cx="4895850" cy="400050"/>
                  </a:xfrm>
                  <a:prstGeom prst="rect">
                    <a:avLst/>
                  </a:prstGeom>
                  <a:ln>
                    <a:noFill/>
                  </a:ln>
                  <a:extLst>
                    <a:ext uri="{53640926-AAD7-44D8-BBD7-CCE9431645EC}">
                      <a14:shadowObscured xmlns:a14="http://schemas.microsoft.com/office/drawing/2010/main"/>
                    </a:ext>
                  </a:extLst>
                </pic:spPr>
              </pic:pic>
            </a:graphicData>
          </a:graphic>
        </wp:inline>
      </w:drawing>
    </w:r>
    <w:r>
      <w:rPr>
        <w:rStyle w:val="PageNumber"/>
      </w:rPr>
      <w:tab/>
    </w:r>
    <w:r w:rsidRPr="005E423C">
      <w:rPr>
        <w:rStyle w:val="PageNumber"/>
        <w:sz w:val="18"/>
        <w:szCs w:val="18"/>
      </w:rPr>
      <w:fldChar w:fldCharType="begin"/>
    </w:r>
    <w:r w:rsidRPr="005E423C">
      <w:rPr>
        <w:rStyle w:val="PageNumber"/>
        <w:sz w:val="18"/>
        <w:szCs w:val="18"/>
      </w:rPr>
      <w:instrText xml:space="preserve"> PAGE </w:instrText>
    </w:r>
    <w:r w:rsidRPr="005E423C">
      <w:rPr>
        <w:rStyle w:val="PageNumber"/>
        <w:sz w:val="18"/>
        <w:szCs w:val="18"/>
      </w:rPr>
      <w:fldChar w:fldCharType="separate"/>
    </w:r>
    <w:r w:rsidRPr="005E423C">
      <w:rPr>
        <w:rStyle w:val="PageNumber"/>
        <w:noProof/>
        <w:sz w:val="18"/>
        <w:szCs w:val="18"/>
      </w:rPr>
      <w:t>1</w:t>
    </w:r>
    <w:r w:rsidRPr="005E423C">
      <w:rPr>
        <w:rStyle w:val="PageNumber"/>
        <w:sz w:val="18"/>
        <w:szCs w:val="18"/>
      </w:rPr>
      <w:fldChar w:fldCharType="end"/>
    </w:r>
  </w:p>
  <w:p w14:paraId="1F9392A8" w14:textId="77777777" w:rsidR="004B614C" w:rsidRDefault="004B61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5C0E" w14:textId="77777777" w:rsidR="008C6EF9" w:rsidRDefault="008C6EF9" w:rsidP="0067256A">
      <w:pPr>
        <w:spacing w:after="0" w:line="240" w:lineRule="auto"/>
      </w:pPr>
      <w:r>
        <w:separator/>
      </w:r>
    </w:p>
    <w:p w14:paraId="7B045123" w14:textId="77777777" w:rsidR="008C6EF9" w:rsidRDefault="008C6EF9"/>
  </w:footnote>
  <w:footnote w:type="continuationSeparator" w:id="0">
    <w:p w14:paraId="578EF239" w14:textId="77777777" w:rsidR="008C6EF9" w:rsidRDefault="008C6EF9" w:rsidP="0067256A">
      <w:pPr>
        <w:spacing w:after="0" w:line="240" w:lineRule="auto"/>
      </w:pPr>
      <w:r>
        <w:continuationSeparator/>
      </w:r>
    </w:p>
    <w:p w14:paraId="21EF58BD" w14:textId="77777777" w:rsidR="008C6EF9" w:rsidRDefault="008C6EF9"/>
  </w:footnote>
  <w:footnote w:type="continuationNotice" w:id="1">
    <w:p w14:paraId="1392D5EE" w14:textId="77777777" w:rsidR="008C6EF9" w:rsidRDefault="008C6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192A" w14:textId="77777777" w:rsidR="0067256A" w:rsidRDefault="0067256A">
    <w:pPr>
      <w:pStyle w:val="Header"/>
    </w:pPr>
    <w:r>
      <w:rPr>
        <w:noProof/>
      </w:rPr>
      <w:drawing>
        <wp:inline distT="0" distB="0" distL="0" distR="0" wp14:anchorId="6FA4FE3B" wp14:editId="27BA01B1">
          <wp:extent cx="5731510" cy="6470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647065"/>
                  </a:xfrm>
                  <a:prstGeom prst="rect">
                    <a:avLst/>
                  </a:prstGeom>
                </pic:spPr>
              </pic:pic>
            </a:graphicData>
          </a:graphic>
        </wp:inline>
      </w:drawing>
    </w:r>
  </w:p>
  <w:p w14:paraId="055D1742" w14:textId="77777777" w:rsidR="0067256A" w:rsidRDefault="0067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122C1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B124BF"/>
    <w:multiLevelType w:val="hybridMultilevel"/>
    <w:tmpl w:val="EE84D834"/>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13FB2"/>
    <w:multiLevelType w:val="hybridMultilevel"/>
    <w:tmpl w:val="AF222C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C2338E"/>
    <w:multiLevelType w:val="hybridMultilevel"/>
    <w:tmpl w:val="17C685B8"/>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C2795"/>
    <w:multiLevelType w:val="hybridMultilevel"/>
    <w:tmpl w:val="90580DD4"/>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030A3"/>
    <w:multiLevelType w:val="hybridMultilevel"/>
    <w:tmpl w:val="286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24C93"/>
    <w:multiLevelType w:val="hybridMultilevel"/>
    <w:tmpl w:val="E7C64FB8"/>
    <w:lvl w:ilvl="0" w:tplc="BFBC265A">
      <w:start w:val="1"/>
      <w:numFmt w:val="bullet"/>
      <w:pStyle w:val="GHBulletPoints"/>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4A53F9"/>
    <w:multiLevelType w:val="hybridMultilevel"/>
    <w:tmpl w:val="7F986A62"/>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01A5C"/>
    <w:multiLevelType w:val="hybridMultilevel"/>
    <w:tmpl w:val="F674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30DAD"/>
    <w:multiLevelType w:val="hybridMultilevel"/>
    <w:tmpl w:val="219A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C4C62"/>
    <w:multiLevelType w:val="hybridMultilevel"/>
    <w:tmpl w:val="3DAA1F9A"/>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631F5"/>
    <w:multiLevelType w:val="hybridMultilevel"/>
    <w:tmpl w:val="5DEE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17896"/>
    <w:multiLevelType w:val="hybridMultilevel"/>
    <w:tmpl w:val="D63A306C"/>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05E60"/>
    <w:multiLevelType w:val="hybridMultilevel"/>
    <w:tmpl w:val="B0BE157A"/>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D5070"/>
    <w:multiLevelType w:val="hybridMultilevel"/>
    <w:tmpl w:val="4B4AD242"/>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D3B8B"/>
    <w:multiLevelType w:val="hybridMultilevel"/>
    <w:tmpl w:val="1C92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77195"/>
    <w:multiLevelType w:val="hybridMultilevel"/>
    <w:tmpl w:val="7570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6235B"/>
    <w:multiLevelType w:val="hybridMultilevel"/>
    <w:tmpl w:val="1D2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2040D"/>
    <w:multiLevelType w:val="hybridMultilevel"/>
    <w:tmpl w:val="14AEAD3E"/>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B535B"/>
    <w:multiLevelType w:val="hybridMultilevel"/>
    <w:tmpl w:val="22FC788C"/>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34D78"/>
    <w:multiLevelType w:val="hybridMultilevel"/>
    <w:tmpl w:val="679658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920414"/>
    <w:multiLevelType w:val="hybridMultilevel"/>
    <w:tmpl w:val="35A67438"/>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17C89"/>
    <w:multiLevelType w:val="hybridMultilevel"/>
    <w:tmpl w:val="BCAE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D5DCB"/>
    <w:multiLevelType w:val="hybridMultilevel"/>
    <w:tmpl w:val="EB9A34FE"/>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101FB"/>
    <w:multiLevelType w:val="hybridMultilevel"/>
    <w:tmpl w:val="649873B8"/>
    <w:lvl w:ilvl="0" w:tplc="21B69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222B7"/>
    <w:multiLevelType w:val="hybridMultilevel"/>
    <w:tmpl w:val="9190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932936">
    <w:abstractNumId w:val="15"/>
  </w:num>
  <w:num w:numId="2" w16cid:durableId="1483034992">
    <w:abstractNumId w:val="6"/>
  </w:num>
  <w:num w:numId="3" w16cid:durableId="267009133">
    <w:abstractNumId w:val="0"/>
  </w:num>
  <w:num w:numId="4" w16cid:durableId="747531816">
    <w:abstractNumId w:val="11"/>
  </w:num>
  <w:num w:numId="5" w16cid:durableId="1535776812">
    <w:abstractNumId w:val="1"/>
  </w:num>
  <w:num w:numId="6" w16cid:durableId="1650473897">
    <w:abstractNumId w:val="24"/>
  </w:num>
  <w:num w:numId="7" w16cid:durableId="312025010">
    <w:abstractNumId w:val="7"/>
  </w:num>
  <w:num w:numId="8" w16cid:durableId="1079447337">
    <w:abstractNumId w:val="18"/>
  </w:num>
  <w:num w:numId="9" w16cid:durableId="1183133904">
    <w:abstractNumId w:val="14"/>
  </w:num>
  <w:num w:numId="10" w16cid:durableId="1960338562">
    <w:abstractNumId w:val="4"/>
  </w:num>
  <w:num w:numId="11" w16cid:durableId="479463678">
    <w:abstractNumId w:val="22"/>
  </w:num>
  <w:num w:numId="12" w16cid:durableId="914317408">
    <w:abstractNumId w:val="3"/>
  </w:num>
  <w:num w:numId="13" w16cid:durableId="1069035274">
    <w:abstractNumId w:val="12"/>
  </w:num>
  <w:num w:numId="14" w16cid:durableId="1497960096">
    <w:abstractNumId w:val="13"/>
  </w:num>
  <w:num w:numId="15" w16cid:durableId="270938628">
    <w:abstractNumId w:val="23"/>
  </w:num>
  <w:num w:numId="16" w16cid:durableId="1067846792">
    <w:abstractNumId w:val="21"/>
  </w:num>
  <w:num w:numId="17" w16cid:durableId="992372084">
    <w:abstractNumId w:val="19"/>
  </w:num>
  <w:num w:numId="18" w16cid:durableId="741760861">
    <w:abstractNumId w:val="10"/>
  </w:num>
  <w:num w:numId="19" w16cid:durableId="665522358">
    <w:abstractNumId w:val="16"/>
  </w:num>
  <w:num w:numId="20" w16cid:durableId="1245266463">
    <w:abstractNumId w:val="17"/>
  </w:num>
  <w:num w:numId="21" w16cid:durableId="1430736141">
    <w:abstractNumId w:val="5"/>
  </w:num>
  <w:num w:numId="22" w16cid:durableId="778599021">
    <w:abstractNumId w:val="25"/>
  </w:num>
  <w:num w:numId="23" w16cid:durableId="264120623">
    <w:abstractNumId w:val="8"/>
  </w:num>
  <w:num w:numId="24" w16cid:durableId="2085376062">
    <w:abstractNumId w:val="2"/>
  </w:num>
  <w:num w:numId="25" w16cid:durableId="938029537">
    <w:abstractNumId w:val="9"/>
  </w:num>
  <w:num w:numId="26" w16cid:durableId="7992222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DC"/>
    <w:rsid w:val="00011417"/>
    <w:rsid w:val="000236CB"/>
    <w:rsid w:val="00055D2E"/>
    <w:rsid w:val="00067667"/>
    <w:rsid w:val="00074895"/>
    <w:rsid w:val="000A0847"/>
    <w:rsid w:val="000A56A7"/>
    <w:rsid w:val="000A5872"/>
    <w:rsid w:val="000A738E"/>
    <w:rsid w:val="000E0213"/>
    <w:rsid w:val="000F0EE0"/>
    <w:rsid w:val="000F1CC2"/>
    <w:rsid w:val="000F7A72"/>
    <w:rsid w:val="000F7F34"/>
    <w:rsid w:val="0010373E"/>
    <w:rsid w:val="001049EC"/>
    <w:rsid w:val="00127A2F"/>
    <w:rsid w:val="00132C7F"/>
    <w:rsid w:val="001478BC"/>
    <w:rsid w:val="00160865"/>
    <w:rsid w:val="001630F8"/>
    <w:rsid w:val="001A1435"/>
    <w:rsid w:val="001A4457"/>
    <w:rsid w:val="001B140E"/>
    <w:rsid w:val="001B7DAD"/>
    <w:rsid w:val="001D32F6"/>
    <w:rsid w:val="001E7322"/>
    <w:rsid w:val="001F0002"/>
    <w:rsid w:val="001F073A"/>
    <w:rsid w:val="002007B6"/>
    <w:rsid w:val="00206221"/>
    <w:rsid w:val="0021715D"/>
    <w:rsid w:val="0023504B"/>
    <w:rsid w:val="00245FBC"/>
    <w:rsid w:val="002556B7"/>
    <w:rsid w:val="002A069D"/>
    <w:rsid w:val="002A7E72"/>
    <w:rsid w:val="002C2DB4"/>
    <w:rsid w:val="0030187C"/>
    <w:rsid w:val="00313426"/>
    <w:rsid w:val="00313CD8"/>
    <w:rsid w:val="00323254"/>
    <w:rsid w:val="003407C0"/>
    <w:rsid w:val="00347AF6"/>
    <w:rsid w:val="00356244"/>
    <w:rsid w:val="00374C96"/>
    <w:rsid w:val="003D7AF7"/>
    <w:rsid w:val="003E1B02"/>
    <w:rsid w:val="003E43DD"/>
    <w:rsid w:val="00420E3C"/>
    <w:rsid w:val="004419CD"/>
    <w:rsid w:val="00445533"/>
    <w:rsid w:val="00446230"/>
    <w:rsid w:val="00457C5C"/>
    <w:rsid w:val="004622E2"/>
    <w:rsid w:val="0047591E"/>
    <w:rsid w:val="00476C4B"/>
    <w:rsid w:val="00481D86"/>
    <w:rsid w:val="00491CDD"/>
    <w:rsid w:val="0049387C"/>
    <w:rsid w:val="004B614C"/>
    <w:rsid w:val="004D51F9"/>
    <w:rsid w:val="004E79AA"/>
    <w:rsid w:val="004F70C1"/>
    <w:rsid w:val="00502E6F"/>
    <w:rsid w:val="00504761"/>
    <w:rsid w:val="00507F24"/>
    <w:rsid w:val="00510364"/>
    <w:rsid w:val="00517941"/>
    <w:rsid w:val="005264A7"/>
    <w:rsid w:val="005331A0"/>
    <w:rsid w:val="00535348"/>
    <w:rsid w:val="00554722"/>
    <w:rsid w:val="0055499D"/>
    <w:rsid w:val="00556AE2"/>
    <w:rsid w:val="00577B0A"/>
    <w:rsid w:val="005D0BC4"/>
    <w:rsid w:val="005E423C"/>
    <w:rsid w:val="005F12FF"/>
    <w:rsid w:val="00605B61"/>
    <w:rsid w:val="00613CD8"/>
    <w:rsid w:val="006261D1"/>
    <w:rsid w:val="00626B6C"/>
    <w:rsid w:val="00627A2E"/>
    <w:rsid w:val="006710DB"/>
    <w:rsid w:val="0067256A"/>
    <w:rsid w:val="006754E3"/>
    <w:rsid w:val="006904A1"/>
    <w:rsid w:val="006916D8"/>
    <w:rsid w:val="006C33F8"/>
    <w:rsid w:val="006C3E08"/>
    <w:rsid w:val="006E0DDA"/>
    <w:rsid w:val="006F7F94"/>
    <w:rsid w:val="00745CF8"/>
    <w:rsid w:val="00762B6A"/>
    <w:rsid w:val="0076472F"/>
    <w:rsid w:val="00774367"/>
    <w:rsid w:val="00782CCE"/>
    <w:rsid w:val="0078549D"/>
    <w:rsid w:val="00790990"/>
    <w:rsid w:val="0079512E"/>
    <w:rsid w:val="007B0C00"/>
    <w:rsid w:val="007B7C31"/>
    <w:rsid w:val="007C5BFB"/>
    <w:rsid w:val="008249FC"/>
    <w:rsid w:val="00831251"/>
    <w:rsid w:val="008346DF"/>
    <w:rsid w:val="00836112"/>
    <w:rsid w:val="008457B0"/>
    <w:rsid w:val="00852360"/>
    <w:rsid w:val="00855CC7"/>
    <w:rsid w:val="00873452"/>
    <w:rsid w:val="00895230"/>
    <w:rsid w:val="008978AF"/>
    <w:rsid w:val="008B33DA"/>
    <w:rsid w:val="008C6EF9"/>
    <w:rsid w:val="008D5138"/>
    <w:rsid w:val="008F160E"/>
    <w:rsid w:val="008F45ED"/>
    <w:rsid w:val="00916798"/>
    <w:rsid w:val="00954600"/>
    <w:rsid w:val="009549BF"/>
    <w:rsid w:val="009573E6"/>
    <w:rsid w:val="00962F1B"/>
    <w:rsid w:val="00963B90"/>
    <w:rsid w:val="00987E54"/>
    <w:rsid w:val="009A569A"/>
    <w:rsid w:val="009A5EB5"/>
    <w:rsid w:val="009B2EE5"/>
    <w:rsid w:val="009C009E"/>
    <w:rsid w:val="009E26FD"/>
    <w:rsid w:val="009E50D1"/>
    <w:rsid w:val="009E5284"/>
    <w:rsid w:val="009F11D1"/>
    <w:rsid w:val="00A2292C"/>
    <w:rsid w:val="00A25853"/>
    <w:rsid w:val="00A32229"/>
    <w:rsid w:val="00A35D1E"/>
    <w:rsid w:val="00A45BFF"/>
    <w:rsid w:val="00A5599E"/>
    <w:rsid w:val="00A56E87"/>
    <w:rsid w:val="00A7103E"/>
    <w:rsid w:val="00A74FCE"/>
    <w:rsid w:val="00A80B8D"/>
    <w:rsid w:val="00A84BFA"/>
    <w:rsid w:val="00A85B85"/>
    <w:rsid w:val="00A85E3D"/>
    <w:rsid w:val="00A9132B"/>
    <w:rsid w:val="00A92CEB"/>
    <w:rsid w:val="00AC0ADD"/>
    <w:rsid w:val="00AD2319"/>
    <w:rsid w:val="00AD3431"/>
    <w:rsid w:val="00B02BBF"/>
    <w:rsid w:val="00B030BA"/>
    <w:rsid w:val="00B05AEA"/>
    <w:rsid w:val="00B11888"/>
    <w:rsid w:val="00B1620E"/>
    <w:rsid w:val="00B21DE2"/>
    <w:rsid w:val="00B21E22"/>
    <w:rsid w:val="00B227DC"/>
    <w:rsid w:val="00B30DB9"/>
    <w:rsid w:val="00B32071"/>
    <w:rsid w:val="00B323DA"/>
    <w:rsid w:val="00B378B8"/>
    <w:rsid w:val="00B4440F"/>
    <w:rsid w:val="00B519A6"/>
    <w:rsid w:val="00B5259C"/>
    <w:rsid w:val="00B959AF"/>
    <w:rsid w:val="00BA0907"/>
    <w:rsid w:val="00BA6F27"/>
    <w:rsid w:val="00BB3006"/>
    <w:rsid w:val="00BB3BF9"/>
    <w:rsid w:val="00BB3EC6"/>
    <w:rsid w:val="00BB64F2"/>
    <w:rsid w:val="00BC0574"/>
    <w:rsid w:val="00BE183F"/>
    <w:rsid w:val="00BF4C39"/>
    <w:rsid w:val="00C16280"/>
    <w:rsid w:val="00C22B00"/>
    <w:rsid w:val="00C36EF5"/>
    <w:rsid w:val="00C36FBB"/>
    <w:rsid w:val="00CA33B2"/>
    <w:rsid w:val="00CA6233"/>
    <w:rsid w:val="00CC2B69"/>
    <w:rsid w:val="00CC6F6B"/>
    <w:rsid w:val="00CD0000"/>
    <w:rsid w:val="00CD2C26"/>
    <w:rsid w:val="00CD4960"/>
    <w:rsid w:val="00CF0FC1"/>
    <w:rsid w:val="00D126E6"/>
    <w:rsid w:val="00D157F2"/>
    <w:rsid w:val="00D159FA"/>
    <w:rsid w:val="00D15B61"/>
    <w:rsid w:val="00D16048"/>
    <w:rsid w:val="00D31BAC"/>
    <w:rsid w:val="00D34BE1"/>
    <w:rsid w:val="00D36802"/>
    <w:rsid w:val="00D4333D"/>
    <w:rsid w:val="00D51CD6"/>
    <w:rsid w:val="00D72FAA"/>
    <w:rsid w:val="00D74B49"/>
    <w:rsid w:val="00D77064"/>
    <w:rsid w:val="00D859DB"/>
    <w:rsid w:val="00D92B78"/>
    <w:rsid w:val="00D96B20"/>
    <w:rsid w:val="00DA16B6"/>
    <w:rsid w:val="00DB0110"/>
    <w:rsid w:val="00DC1068"/>
    <w:rsid w:val="00DD07A1"/>
    <w:rsid w:val="00DD5494"/>
    <w:rsid w:val="00DD5812"/>
    <w:rsid w:val="00E00E44"/>
    <w:rsid w:val="00E02BAA"/>
    <w:rsid w:val="00E26889"/>
    <w:rsid w:val="00E27452"/>
    <w:rsid w:val="00E31266"/>
    <w:rsid w:val="00E36D46"/>
    <w:rsid w:val="00E371B4"/>
    <w:rsid w:val="00E618F6"/>
    <w:rsid w:val="00E92FCA"/>
    <w:rsid w:val="00EA25B0"/>
    <w:rsid w:val="00EC51B6"/>
    <w:rsid w:val="00ED5487"/>
    <w:rsid w:val="00EE716E"/>
    <w:rsid w:val="00EF7797"/>
    <w:rsid w:val="00F103F9"/>
    <w:rsid w:val="00F11B9C"/>
    <w:rsid w:val="00F21C3A"/>
    <w:rsid w:val="00F30FD4"/>
    <w:rsid w:val="00F3769E"/>
    <w:rsid w:val="00F47F2C"/>
    <w:rsid w:val="00F572B9"/>
    <w:rsid w:val="00F90EBD"/>
    <w:rsid w:val="00F930FD"/>
    <w:rsid w:val="00F943E6"/>
    <w:rsid w:val="00F973F9"/>
    <w:rsid w:val="00FA5065"/>
    <w:rsid w:val="00FB5F56"/>
    <w:rsid w:val="00FC0C7C"/>
    <w:rsid w:val="00FC1E27"/>
    <w:rsid w:val="00FD3636"/>
    <w:rsid w:val="00FD5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388"/>
  <w15:chartTrackingRefBased/>
  <w15:docId w15:val="{289D6BEF-4741-4046-89E0-90E7F5E7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73F9"/>
  </w:style>
  <w:style w:type="paragraph" w:styleId="Heading1">
    <w:name w:val="heading 1"/>
    <w:basedOn w:val="GHHeading1"/>
    <w:next w:val="Normal"/>
    <w:link w:val="Heading1Char"/>
    <w:uiPriority w:val="9"/>
    <w:rsid w:val="00B1620E"/>
  </w:style>
  <w:style w:type="paragraph" w:styleId="Heading2">
    <w:name w:val="heading 2"/>
    <w:aliases w:val="Heading Word 2"/>
    <w:basedOn w:val="GHHeading2"/>
    <w:next w:val="Normal"/>
    <w:link w:val="Heading2Char"/>
    <w:uiPriority w:val="9"/>
    <w:unhideWhenUsed/>
    <w:qFormat/>
    <w:rsid w:val="00B16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56A"/>
  </w:style>
  <w:style w:type="paragraph" w:styleId="Footer">
    <w:name w:val="footer"/>
    <w:basedOn w:val="Normal"/>
    <w:link w:val="FooterChar"/>
    <w:uiPriority w:val="99"/>
    <w:unhideWhenUsed/>
    <w:rsid w:val="0067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56A"/>
  </w:style>
  <w:style w:type="character" w:styleId="PageNumber">
    <w:name w:val="page number"/>
    <w:basedOn w:val="DefaultParagraphFont"/>
    <w:uiPriority w:val="99"/>
    <w:semiHidden/>
    <w:unhideWhenUsed/>
    <w:rsid w:val="0067256A"/>
  </w:style>
  <w:style w:type="table" w:styleId="TableGrid">
    <w:name w:val="Table Grid"/>
    <w:basedOn w:val="TableNormal"/>
    <w:uiPriority w:val="39"/>
    <w:rsid w:val="009F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620E"/>
    <w:rPr>
      <w:rFonts w:ascii="Century Gothic" w:hAnsi="Century Gothic"/>
      <w:b/>
      <w:bCs/>
      <w:sz w:val="28"/>
      <w:szCs w:val="28"/>
    </w:rPr>
  </w:style>
  <w:style w:type="paragraph" w:styleId="TOCHeading">
    <w:name w:val="TOC Heading"/>
    <w:aliases w:val="TOC Heading 1"/>
    <w:basedOn w:val="GHHeading1"/>
    <w:next w:val="Normal"/>
    <w:uiPriority w:val="39"/>
    <w:unhideWhenUsed/>
    <w:qFormat/>
    <w:rsid w:val="00C36EF5"/>
  </w:style>
  <w:style w:type="paragraph" w:customStyle="1" w:styleId="GHHeading1">
    <w:name w:val="GH Heading 1"/>
    <w:basedOn w:val="Normal"/>
    <w:link w:val="GHHeading1Char"/>
    <w:qFormat/>
    <w:rsid w:val="0023504B"/>
    <w:pPr>
      <w:outlineLvl w:val="0"/>
    </w:pPr>
    <w:rPr>
      <w:rFonts w:ascii="Century Gothic" w:hAnsi="Century Gothic"/>
      <w:b/>
      <w:bCs/>
      <w:sz w:val="28"/>
      <w:szCs w:val="28"/>
    </w:rPr>
  </w:style>
  <w:style w:type="paragraph" w:customStyle="1" w:styleId="GHHeading2">
    <w:name w:val="GH Heading 2"/>
    <w:basedOn w:val="Normal"/>
    <w:link w:val="GHHeading2Char"/>
    <w:qFormat/>
    <w:rsid w:val="0023504B"/>
    <w:pPr>
      <w:outlineLvl w:val="1"/>
    </w:pPr>
    <w:rPr>
      <w:rFonts w:cstheme="minorHAnsi"/>
      <w:b/>
      <w:bCs/>
      <w:color w:val="808080" w:themeColor="background1" w:themeShade="80"/>
      <w:sz w:val="24"/>
      <w:szCs w:val="24"/>
    </w:rPr>
  </w:style>
  <w:style w:type="character" w:customStyle="1" w:styleId="GHHeading1Char">
    <w:name w:val="GH Heading 1 Char"/>
    <w:basedOn w:val="DefaultParagraphFont"/>
    <w:link w:val="GHHeading1"/>
    <w:rsid w:val="0023504B"/>
    <w:rPr>
      <w:rFonts w:ascii="Century Gothic" w:hAnsi="Century Gothic"/>
      <w:b/>
      <w:bCs/>
      <w:sz w:val="28"/>
      <w:szCs w:val="28"/>
    </w:rPr>
  </w:style>
  <w:style w:type="paragraph" w:customStyle="1" w:styleId="GHMainbody">
    <w:name w:val="GH Main body"/>
    <w:basedOn w:val="Normal"/>
    <w:link w:val="GHMainbodyChar"/>
    <w:qFormat/>
    <w:rsid w:val="00491CDD"/>
  </w:style>
  <w:style w:type="character" w:customStyle="1" w:styleId="GHHeading2Char">
    <w:name w:val="GH Heading 2 Char"/>
    <w:basedOn w:val="DefaultParagraphFont"/>
    <w:link w:val="GHHeading2"/>
    <w:rsid w:val="0023504B"/>
    <w:rPr>
      <w:rFonts w:cstheme="minorHAnsi"/>
      <w:b/>
      <w:bCs/>
      <w:color w:val="808080" w:themeColor="background1" w:themeShade="80"/>
      <w:sz w:val="24"/>
      <w:szCs w:val="24"/>
    </w:rPr>
  </w:style>
  <w:style w:type="paragraph" w:customStyle="1" w:styleId="TOCHeading2">
    <w:name w:val="TOC Heading 2"/>
    <w:basedOn w:val="GHHeading2"/>
    <w:rsid w:val="00C36EF5"/>
  </w:style>
  <w:style w:type="paragraph" w:styleId="TOC1">
    <w:name w:val="toc 1"/>
    <w:basedOn w:val="Normal"/>
    <w:next w:val="Normal"/>
    <w:autoRedefine/>
    <w:uiPriority w:val="39"/>
    <w:unhideWhenUsed/>
    <w:rsid w:val="00C36EF5"/>
    <w:pPr>
      <w:spacing w:after="100"/>
    </w:pPr>
  </w:style>
  <w:style w:type="paragraph" w:styleId="TOC2">
    <w:name w:val="toc 2"/>
    <w:basedOn w:val="Normal"/>
    <w:next w:val="Normal"/>
    <w:autoRedefine/>
    <w:uiPriority w:val="39"/>
    <w:unhideWhenUsed/>
    <w:rsid w:val="006754E3"/>
    <w:pPr>
      <w:tabs>
        <w:tab w:val="right" w:leader="dot" w:pos="9016"/>
      </w:tabs>
      <w:spacing w:after="100"/>
      <w:ind w:left="220"/>
    </w:pPr>
  </w:style>
  <w:style w:type="paragraph" w:styleId="Title">
    <w:name w:val="Title"/>
    <w:aliases w:val="GH Title Cover"/>
    <w:basedOn w:val="Normal"/>
    <w:link w:val="TitleChar"/>
    <w:uiPriority w:val="10"/>
    <w:rsid w:val="00C36EF5"/>
    <w:pPr>
      <w:spacing w:after="0" w:line="240" w:lineRule="auto"/>
      <w:contextualSpacing/>
    </w:pPr>
    <w:rPr>
      <w:rFonts w:ascii="Century Gothic" w:eastAsiaTheme="majorEastAsia" w:hAnsi="Century Gothic" w:cstheme="majorBidi"/>
      <w:b/>
      <w:spacing w:val="-10"/>
      <w:kern w:val="28"/>
      <w:sz w:val="56"/>
      <w:szCs w:val="56"/>
    </w:rPr>
  </w:style>
  <w:style w:type="character" w:customStyle="1" w:styleId="TitleChar">
    <w:name w:val="Title Char"/>
    <w:aliases w:val="GH Title Cover Char"/>
    <w:basedOn w:val="DefaultParagraphFont"/>
    <w:link w:val="Title"/>
    <w:uiPriority w:val="10"/>
    <w:rsid w:val="00C36EF5"/>
    <w:rPr>
      <w:rFonts w:ascii="Century Gothic" w:eastAsiaTheme="majorEastAsia" w:hAnsi="Century Gothic" w:cstheme="majorBidi"/>
      <w:b/>
      <w:spacing w:val="-10"/>
      <w:kern w:val="28"/>
      <w:sz w:val="56"/>
      <w:szCs w:val="56"/>
    </w:rPr>
  </w:style>
  <w:style w:type="character" w:styleId="Hyperlink">
    <w:name w:val="Hyperlink"/>
    <w:basedOn w:val="DefaultParagraphFont"/>
    <w:uiPriority w:val="99"/>
    <w:unhideWhenUsed/>
    <w:rsid w:val="00C36EF5"/>
    <w:rPr>
      <w:color w:val="0563C1" w:themeColor="hyperlink"/>
      <w:u w:val="single"/>
    </w:rPr>
  </w:style>
  <w:style w:type="paragraph" w:customStyle="1" w:styleId="GHBulletPoints">
    <w:name w:val="GH Bullet Points"/>
    <w:basedOn w:val="Normal"/>
    <w:link w:val="GHBulletPointsChar"/>
    <w:rsid w:val="00B1620E"/>
    <w:pPr>
      <w:numPr>
        <w:numId w:val="2"/>
      </w:numPr>
      <w:contextualSpacing/>
    </w:pPr>
  </w:style>
  <w:style w:type="character" w:customStyle="1" w:styleId="GHBulletPointsChar">
    <w:name w:val="GH Bullet Points Char"/>
    <w:basedOn w:val="DefaultParagraphFont"/>
    <w:link w:val="GHBulletPoints"/>
    <w:rsid w:val="00B1620E"/>
  </w:style>
  <w:style w:type="character" w:customStyle="1" w:styleId="Heading2Char">
    <w:name w:val="Heading 2 Char"/>
    <w:aliases w:val="Heading Word 2 Char"/>
    <w:basedOn w:val="DefaultParagraphFont"/>
    <w:link w:val="Heading2"/>
    <w:uiPriority w:val="9"/>
    <w:rsid w:val="00B1620E"/>
    <w:rPr>
      <w:rFonts w:cstheme="minorHAnsi"/>
      <w:b/>
      <w:bCs/>
      <w:color w:val="808080" w:themeColor="background1" w:themeShade="80"/>
      <w:sz w:val="24"/>
      <w:szCs w:val="24"/>
    </w:rPr>
  </w:style>
  <w:style w:type="character" w:customStyle="1" w:styleId="GHMainbodyChar">
    <w:name w:val="GH Main body Char"/>
    <w:basedOn w:val="DefaultParagraphFont"/>
    <w:link w:val="GHMainbody"/>
    <w:rsid w:val="00491CDD"/>
  </w:style>
  <w:style w:type="table" w:customStyle="1" w:styleId="TableGrid1">
    <w:name w:val="Table Grid1"/>
    <w:rsid w:val="00F3769E"/>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F3769E"/>
    <w:pPr>
      <w:spacing w:after="0" w:line="240" w:lineRule="auto"/>
    </w:pPr>
    <w:rPr>
      <w:rFonts w:ascii="Verdana" w:eastAsiaTheme="minorEastAsia" w:hAnsi="Verdana"/>
      <w:sz w:val="20"/>
    </w:rPr>
  </w:style>
  <w:style w:type="paragraph" w:styleId="ListParagraph">
    <w:name w:val="List Paragraph"/>
    <w:basedOn w:val="Normal"/>
    <w:uiPriority w:val="34"/>
    <w:qFormat/>
    <w:rsid w:val="00F973F9"/>
    <w:pPr>
      <w:ind w:left="720"/>
      <w:contextualSpacing/>
    </w:pPr>
  </w:style>
  <w:style w:type="character" w:styleId="UnresolvedMention">
    <w:name w:val="Unresolved Mention"/>
    <w:basedOn w:val="DefaultParagraphFont"/>
    <w:uiPriority w:val="99"/>
    <w:semiHidden/>
    <w:unhideWhenUsed/>
    <w:rsid w:val="00A25853"/>
    <w:rPr>
      <w:color w:val="605E5C"/>
      <w:shd w:val="clear" w:color="auto" w:fill="E1DFDD"/>
    </w:rPr>
  </w:style>
  <w:style w:type="character" w:styleId="FollowedHyperlink">
    <w:name w:val="FollowedHyperlink"/>
    <w:basedOn w:val="DefaultParagraphFont"/>
    <w:uiPriority w:val="99"/>
    <w:semiHidden/>
    <w:unhideWhenUsed/>
    <w:rsid w:val="00A25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798412">
      <w:bodyDiv w:val="1"/>
      <w:marLeft w:val="0"/>
      <w:marRight w:val="0"/>
      <w:marTop w:val="0"/>
      <w:marBottom w:val="0"/>
      <w:divBdr>
        <w:top w:val="none" w:sz="0" w:space="0" w:color="auto"/>
        <w:left w:val="none" w:sz="0" w:space="0" w:color="auto"/>
        <w:bottom w:val="none" w:sz="0" w:space="0" w:color="auto"/>
        <w:right w:val="none" w:sz="0" w:space="0" w:color="auto"/>
      </w:divBdr>
    </w:div>
    <w:div w:id="17613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01597/Behaviour_in_schools_guidance_sept_22.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44051/Use_of_reasonable_force_advice_Reviewed_July_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91132/Searching__Screening_and_Confiscation_guidance_July_2022.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tseducation.com/ugc-1/1/5/0/2fdcea3a-c30e-4f1c-8bd6-824772d9707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lbear\CATS%20Colleges\CATS%20London%20-%20SLT\Policies\2022-2023\Under%20Review%2022-23\Student%20Behaviour%20Policy%20(inc%20anti-bullying)%2022-23%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AC274DC455294592CA8BC41AAF0765" ma:contentTypeVersion="16" ma:contentTypeDescription="Create a new document." ma:contentTypeScope="" ma:versionID="d7c028d5e03fd1072e1f55fef234a77c">
  <xsd:schema xmlns:xsd="http://www.w3.org/2001/XMLSchema" xmlns:xs="http://www.w3.org/2001/XMLSchema" xmlns:p="http://schemas.microsoft.com/office/2006/metadata/properties" xmlns:ns2="8deec825-c797-4dd1-8c79-e8dda4943dce" xmlns:ns3="cce5f2be-5812-4055-86dd-4a9b9734a03f" targetNamespace="http://schemas.microsoft.com/office/2006/metadata/properties" ma:root="true" ma:fieldsID="8a266cb43d652dd512a38b345d27d308" ns2:_="" ns3:_="">
    <xsd:import namespace="8deec825-c797-4dd1-8c79-e8dda4943dce"/>
    <xsd:import namespace="cce5f2be-5812-4055-86dd-4a9b9734a0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ec825-c797-4dd1-8c79-e8dda4943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4ed7f-ae68-46b8-93ad-05fb03067d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e5f2be-5812-4055-86dd-4a9b9734a0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84a697-32ed-47f8-af27-cc017316c338}" ma:internalName="TaxCatchAll" ma:showField="CatchAllData" ma:web="cce5f2be-5812-4055-86dd-4a9b9734a0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e5f2be-5812-4055-86dd-4a9b9734a03f" xsi:nil="true"/>
    <lcf76f155ced4ddcb4097134ff3c332f xmlns="8deec825-c797-4dd1-8c79-e8dda4943d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8BCB3-D651-4D0B-AD40-026CCA83B0DB}">
  <ds:schemaRefs>
    <ds:schemaRef ds:uri="http://schemas.openxmlformats.org/officeDocument/2006/bibliography"/>
  </ds:schemaRefs>
</ds:datastoreItem>
</file>

<file path=customXml/itemProps2.xml><?xml version="1.0" encoding="utf-8"?>
<ds:datastoreItem xmlns:ds="http://schemas.openxmlformats.org/officeDocument/2006/customXml" ds:itemID="{AEFB0F72-9723-472A-8435-205DB0012EAC}"/>
</file>

<file path=customXml/itemProps3.xml><?xml version="1.0" encoding="utf-8"?>
<ds:datastoreItem xmlns:ds="http://schemas.openxmlformats.org/officeDocument/2006/customXml" ds:itemID="{F1416895-7039-448A-851B-E016BD50B2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E812AE-FE0F-4E36-A364-8596D4F2F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Behaviour Policy (inc anti-bullying) 22-23 (v1.0)</Template>
  <TotalTime>832</TotalTime>
  <Pages>13</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22312</CharactersWithSpaces>
  <SharedDoc>false</SharedDoc>
  <HLinks>
    <vt:vector size="96" baseType="variant">
      <vt:variant>
        <vt:i4>2293806</vt:i4>
      </vt:variant>
      <vt:variant>
        <vt:i4>93</vt:i4>
      </vt:variant>
      <vt:variant>
        <vt:i4>0</vt:i4>
      </vt:variant>
      <vt:variant>
        <vt:i4>5</vt:i4>
      </vt:variant>
      <vt:variant>
        <vt:lpwstr>https://www.catseducation.com/ugc-1/1/5/0/2fdcea3a-c30e-4f1c-8bd6-824772d9707f.pdf</vt:lpwstr>
      </vt:variant>
      <vt:variant>
        <vt:lpwstr/>
      </vt:variant>
      <vt:variant>
        <vt:i4>1114161</vt:i4>
      </vt:variant>
      <vt:variant>
        <vt:i4>86</vt:i4>
      </vt:variant>
      <vt:variant>
        <vt:i4>0</vt:i4>
      </vt:variant>
      <vt:variant>
        <vt:i4>5</vt:i4>
      </vt:variant>
      <vt:variant>
        <vt:lpwstr/>
      </vt:variant>
      <vt:variant>
        <vt:lpwstr>_Toc111726364</vt:lpwstr>
      </vt:variant>
      <vt:variant>
        <vt:i4>1114161</vt:i4>
      </vt:variant>
      <vt:variant>
        <vt:i4>80</vt:i4>
      </vt:variant>
      <vt:variant>
        <vt:i4>0</vt:i4>
      </vt:variant>
      <vt:variant>
        <vt:i4>5</vt:i4>
      </vt:variant>
      <vt:variant>
        <vt:lpwstr/>
      </vt:variant>
      <vt:variant>
        <vt:lpwstr>_Toc111726363</vt:lpwstr>
      </vt:variant>
      <vt:variant>
        <vt:i4>1114161</vt:i4>
      </vt:variant>
      <vt:variant>
        <vt:i4>74</vt:i4>
      </vt:variant>
      <vt:variant>
        <vt:i4>0</vt:i4>
      </vt:variant>
      <vt:variant>
        <vt:i4>5</vt:i4>
      </vt:variant>
      <vt:variant>
        <vt:lpwstr/>
      </vt:variant>
      <vt:variant>
        <vt:lpwstr>_Toc111726362</vt:lpwstr>
      </vt:variant>
      <vt:variant>
        <vt:i4>1114161</vt:i4>
      </vt:variant>
      <vt:variant>
        <vt:i4>68</vt:i4>
      </vt:variant>
      <vt:variant>
        <vt:i4>0</vt:i4>
      </vt:variant>
      <vt:variant>
        <vt:i4>5</vt:i4>
      </vt:variant>
      <vt:variant>
        <vt:lpwstr/>
      </vt:variant>
      <vt:variant>
        <vt:lpwstr>_Toc111726361</vt:lpwstr>
      </vt:variant>
      <vt:variant>
        <vt:i4>1114161</vt:i4>
      </vt:variant>
      <vt:variant>
        <vt:i4>62</vt:i4>
      </vt:variant>
      <vt:variant>
        <vt:i4>0</vt:i4>
      </vt:variant>
      <vt:variant>
        <vt:i4>5</vt:i4>
      </vt:variant>
      <vt:variant>
        <vt:lpwstr/>
      </vt:variant>
      <vt:variant>
        <vt:lpwstr>_Toc111726360</vt:lpwstr>
      </vt:variant>
      <vt:variant>
        <vt:i4>1179697</vt:i4>
      </vt:variant>
      <vt:variant>
        <vt:i4>56</vt:i4>
      </vt:variant>
      <vt:variant>
        <vt:i4>0</vt:i4>
      </vt:variant>
      <vt:variant>
        <vt:i4>5</vt:i4>
      </vt:variant>
      <vt:variant>
        <vt:lpwstr/>
      </vt:variant>
      <vt:variant>
        <vt:lpwstr>_Toc111726359</vt:lpwstr>
      </vt:variant>
      <vt:variant>
        <vt:i4>1179697</vt:i4>
      </vt:variant>
      <vt:variant>
        <vt:i4>50</vt:i4>
      </vt:variant>
      <vt:variant>
        <vt:i4>0</vt:i4>
      </vt:variant>
      <vt:variant>
        <vt:i4>5</vt:i4>
      </vt:variant>
      <vt:variant>
        <vt:lpwstr/>
      </vt:variant>
      <vt:variant>
        <vt:lpwstr>_Toc111726358</vt:lpwstr>
      </vt:variant>
      <vt:variant>
        <vt:i4>1179697</vt:i4>
      </vt:variant>
      <vt:variant>
        <vt:i4>44</vt:i4>
      </vt:variant>
      <vt:variant>
        <vt:i4>0</vt:i4>
      </vt:variant>
      <vt:variant>
        <vt:i4>5</vt:i4>
      </vt:variant>
      <vt:variant>
        <vt:lpwstr/>
      </vt:variant>
      <vt:variant>
        <vt:lpwstr>_Toc111726357</vt:lpwstr>
      </vt:variant>
      <vt:variant>
        <vt:i4>1179697</vt:i4>
      </vt:variant>
      <vt:variant>
        <vt:i4>38</vt:i4>
      </vt:variant>
      <vt:variant>
        <vt:i4>0</vt:i4>
      </vt:variant>
      <vt:variant>
        <vt:i4>5</vt:i4>
      </vt:variant>
      <vt:variant>
        <vt:lpwstr/>
      </vt:variant>
      <vt:variant>
        <vt:lpwstr>_Toc111726356</vt:lpwstr>
      </vt:variant>
      <vt:variant>
        <vt:i4>1179697</vt:i4>
      </vt:variant>
      <vt:variant>
        <vt:i4>32</vt:i4>
      </vt:variant>
      <vt:variant>
        <vt:i4>0</vt:i4>
      </vt:variant>
      <vt:variant>
        <vt:i4>5</vt:i4>
      </vt:variant>
      <vt:variant>
        <vt:lpwstr/>
      </vt:variant>
      <vt:variant>
        <vt:lpwstr>_Toc111726355</vt:lpwstr>
      </vt:variant>
      <vt:variant>
        <vt:i4>1179697</vt:i4>
      </vt:variant>
      <vt:variant>
        <vt:i4>26</vt:i4>
      </vt:variant>
      <vt:variant>
        <vt:i4>0</vt:i4>
      </vt:variant>
      <vt:variant>
        <vt:i4>5</vt:i4>
      </vt:variant>
      <vt:variant>
        <vt:lpwstr/>
      </vt:variant>
      <vt:variant>
        <vt:lpwstr>_Toc111726354</vt:lpwstr>
      </vt:variant>
      <vt:variant>
        <vt:i4>1179697</vt:i4>
      </vt:variant>
      <vt:variant>
        <vt:i4>20</vt:i4>
      </vt:variant>
      <vt:variant>
        <vt:i4>0</vt:i4>
      </vt:variant>
      <vt:variant>
        <vt:i4>5</vt:i4>
      </vt:variant>
      <vt:variant>
        <vt:lpwstr/>
      </vt:variant>
      <vt:variant>
        <vt:lpwstr>_Toc111726353</vt:lpwstr>
      </vt:variant>
      <vt:variant>
        <vt:i4>1179697</vt:i4>
      </vt:variant>
      <vt:variant>
        <vt:i4>14</vt:i4>
      </vt:variant>
      <vt:variant>
        <vt:i4>0</vt:i4>
      </vt:variant>
      <vt:variant>
        <vt:i4>5</vt:i4>
      </vt:variant>
      <vt:variant>
        <vt:lpwstr/>
      </vt:variant>
      <vt:variant>
        <vt:lpwstr>_Toc111726352</vt:lpwstr>
      </vt:variant>
      <vt:variant>
        <vt:i4>1179697</vt:i4>
      </vt:variant>
      <vt:variant>
        <vt:i4>8</vt:i4>
      </vt:variant>
      <vt:variant>
        <vt:i4>0</vt:i4>
      </vt:variant>
      <vt:variant>
        <vt:i4>5</vt:i4>
      </vt:variant>
      <vt:variant>
        <vt:lpwstr/>
      </vt:variant>
      <vt:variant>
        <vt:lpwstr>_Toc111726351</vt:lpwstr>
      </vt:variant>
      <vt:variant>
        <vt:i4>1179697</vt:i4>
      </vt:variant>
      <vt:variant>
        <vt:i4>2</vt:i4>
      </vt:variant>
      <vt:variant>
        <vt:i4>0</vt:i4>
      </vt:variant>
      <vt:variant>
        <vt:i4>5</vt:i4>
      </vt:variant>
      <vt:variant>
        <vt:lpwstr/>
      </vt:variant>
      <vt:variant>
        <vt:lpwstr>_Toc111726350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Dolbear</dc:creator>
  <cp:keywords/>
  <dc:description/>
  <cp:lastModifiedBy>James Slocombe</cp:lastModifiedBy>
  <cp:revision>188</cp:revision>
  <dcterms:created xsi:type="dcterms:W3CDTF">2022-08-18T13:14:00Z</dcterms:created>
  <dcterms:modified xsi:type="dcterms:W3CDTF">2022-10-07T11:09:00Z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0x010100B0AC274DC455294592CA8BC41AAF0765</vt:lpwstr>
  </property>
</Properties>
</file>